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Fiche outil - Grille simplifiée de pesée des postes</w:t>
      </w:r>
    </w:p>
    <w:p>
      <w:r>
        <w:rPr>
          <w:b/>
        </w:rPr>
        <w:t>Objectif : évaluer le poids relatif d’un poste sur 500 points pour déterminer son grade, sa bande salariale et détecter les anomalies de classification.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24"/>
        <w:gridCol w:w="1824"/>
        <w:gridCol w:w="1824"/>
        <w:gridCol w:w="1824"/>
        <w:gridCol w:w="1824"/>
        <w:gridCol w:w="1824"/>
      </w:tblGrid>
      <w:tr>
        <w:tc>
          <w:tcPr>
            <w:tcW w:type="dxa" w:w="2088"/>
            <w:vAlign w:val="center"/>
            <w:shd w:fill="FF004A"/>
          </w:tcPr>
          <w:p>
            <w:r/>
            <w:r>
              <w:rPr>
                <w:b/>
                <w:color w:val="FFFFFF"/>
                <w:sz w:val="14"/>
              </w:rPr>
              <w:t>Facteur</w:t>
            </w:r>
          </w:p>
        </w:tc>
        <w:tc>
          <w:tcPr>
            <w:tcW w:type="dxa" w:w="1944"/>
            <w:vAlign w:val="center"/>
            <w:shd w:fill="FF004A"/>
          </w:tcPr>
          <w:p>
            <w:r/>
            <w:r>
              <w:rPr>
                <w:b/>
                <w:color w:val="FFFFFF"/>
                <w:sz w:val="14"/>
              </w:rPr>
              <w:t>Niveau 1</w:t>
            </w:r>
          </w:p>
        </w:tc>
        <w:tc>
          <w:tcPr>
            <w:tcW w:type="dxa" w:w="2088"/>
            <w:vAlign w:val="center"/>
            <w:shd w:fill="FF004A"/>
          </w:tcPr>
          <w:p>
            <w:r/>
            <w:r>
              <w:rPr>
                <w:b/>
                <w:color w:val="FFFFFF"/>
                <w:sz w:val="14"/>
              </w:rPr>
              <w:t>Niveau 2</w:t>
            </w:r>
          </w:p>
        </w:tc>
        <w:tc>
          <w:tcPr>
            <w:tcW w:type="dxa" w:w="2232"/>
            <w:vAlign w:val="center"/>
            <w:shd w:fill="FF004A"/>
          </w:tcPr>
          <w:p>
            <w:r/>
            <w:r>
              <w:rPr>
                <w:b/>
                <w:color w:val="FFFFFF"/>
                <w:sz w:val="14"/>
              </w:rPr>
              <w:t>Niveau 3</w:t>
            </w:r>
          </w:p>
        </w:tc>
        <w:tc>
          <w:tcPr>
            <w:tcW w:type="dxa" w:w="2376"/>
            <w:vAlign w:val="center"/>
            <w:shd w:fill="FF004A"/>
          </w:tcPr>
          <w:p>
            <w:r/>
            <w:r>
              <w:rPr>
                <w:b/>
                <w:color w:val="FFFFFF"/>
                <w:sz w:val="14"/>
              </w:rPr>
              <w:t>Niveau 4</w:t>
            </w:r>
          </w:p>
        </w:tc>
        <w:tc>
          <w:tcPr>
            <w:tcW w:type="dxa" w:w="1080"/>
            <w:vAlign w:val="center"/>
            <w:shd w:fill="FF004A"/>
          </w:tcPr>
          <w:p>
            <w:r/>
            <w:r>
              <w:rPr>
                <w:b/>
                <w:color w:val="FFFFFF"/>
                <w:sz w:val="14"/>
              </w:rPr>
              <w:t>Score</w:t>
            </w:r>
          </w:p>
        </w:tc>
      </w:tr>
      <w:tr>
        <w:tc>
          <w:tcPr>
            <w:tcW w:type="dxa" w:w="2088"/>
            <w:vAlign w:val="center"/>
          </w:tcPr>
          <w:p>
            <w:r/>
            <w:r>
              <w:rPr>
                <w:b w:val="0"/>
                <w:sz w:val="14"/>
              </w:rPr>
              <w:t>Technicité &amp; savoirs (25%)</w:t>
            </w:r>
          </w:p>
        </w:tc>
        <w:tc>
          <w:tcPr>
            <w:tcW w:type="dxa" w:w="1944"/>
            <w:vAlign w:val="center"/>
          </w:tcPr>
          <w:p>
            <w:r/>
            <w:r>
              <w:rPr>
                <w:b w:val="0"/>
                <w:sz w:val="14"/>
              </w:rPr>
              <w:t>Exécution simple. Niveau Bac. 25 pts</w:t>
            </w:r>
          </w:p>
        </w:tc>
        <w:tc>
          <w:tcPr>
            <w:tcW w:type="dxa" w:w="2088"/>
            <w:vAlign w:val="center"/>
          </w:tcPr>
          <w:p>
            <w:r/>
            <w:r>
              <w:rPr>
                <w:b w:val="0"/>
                <w:sz w:val="14"/>
              </w:rPr>
              <w:t>Technicité maîtrisée. Bac+2/3. 50 pts</w:t>
            </w:r>
          </w:p>
        </w:tc>
        <w:tc>
          <w:tcPr>
            <w:tcW w:type="dxa" w:w="2232"/>
            <w:vAlign w:val="center"/>
          </w:tcPr>
          <w:p>
            <w:r/>
            <w:r>
              <w:rPr>
                <w:b w:val="0"/>
                <w:sz w:val="14"/>
              </w:rPr>
              <w:t>Expertise spécialisée. Bac+5 + 5 ans. 85 pts</w:t>
            </w:r>
          </w:p>
        </w:tc>
        <w:tc>
          <w:tcPr>
            <w:tcW w:type="dxa" w:w="2376"/>
            <w:vAlign w:val="center"/>
          </w:tcPr>
          <w:p>
            <w:r/>
            <w:r>
              <w:rPr>
                <w:b w:val="0"/>
                <w:sz w:val="14"/>
              </w:rPr>
              <w:t>Expertise rare. Référence marché. 125 pts</w:t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sz w:val="14"/>
              </w:rPr>
              <w:t>____ pts</w:t>
            </w:r>
          </w:p>
        </w:tc>
      </w:tr>
      <w:tr>
        <w:tc>
          <w:tcPr>
            <w:tcW w:type="dxa" w:w="2088"/>
            <w:vAlign w:val="center"/>
          </w:tcPr>
          <w:p>
            <w:r/>
            <w:r>
              <w:rPr>
                <w:b w:val="0"/>
                <w:sz w:val="14"/>
              </w:rPr>
              <w:t>Autonomie &amp; décision (25%)</w:t>
            </w:r>
          </w:p>
        </w:tc>
        <w:tc>
          <w:tcPr>
            <w:tcW w:type="dxa" w:w="1944"/>
            <w:vAlign w:val="center"/>
          </w:tcPr>
          <w:p>
            <w:r/>
            <w:r>
              <w:rPr>
                <w:b w:val="0"/>
                <w:sz w:val="14"/>
              </w:rPr>
              <w:t>Consignes strictes. 25 pts</w:t>
            </w:r>
          </w:p>
        </w:tc>
        <w:tc>
          <w:tcPr>
            <w:tcW w:type="dxa" w:w="2088"/>
            <w:vAlign w:val="center"/>
          </w:tcPr>
          <w:p>
            <w:r/>
            <w:r>
              <w:rPr>
                <w:b w:val="0"/>
                <w:sz w:val="14"/>
              </w:rPr>
              <w:t>Procédures établies. 50 pts</w:t>
            </w:r>
          </w:p>
        </w:tc>
        <w:tc>
          <w:tcPr>
            <w:tcW w:type="dxa" w:w="2232"/>
            <w:vAlign w:val="center"/>
          </w:tcPr>
          <w:p>
            <w:r/>
            <w:r>
              <w:rPr>
                <w:b w:val="0"/>
                <w:sz w:val="14"/>
              </w:rPr>
              <w:t>Choix des moyens. 85 pts</w:t>
            </w:r>
          </w:p>
        </w:tc>
        <w:tc>
          <w:tcPr>
            <w:tcW w:type="dxa" w:w="2376"/>
            <w:vAlign w:val="center"/>
          </w:tcPr>
          <w:p>
            <w:r/>
            <w:r>
              <w:rPr>
                <w:b w:val="0"/>
                <w:sz w:val="14"/>
              </w:rPr>
              <w:t>Délégation sur périmètre. 125 pts</w:t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sz w:val="14"/>
              </w:rPr>
              <w:t>____ pts</w:t>
            </w:r>
          </w:p>
        </w:tc>
      </w:tr>
      <w:tr>
        <w:tc>
          <w:tcPr>
            <w:tcW w:type="dxa" w:w="2088"/>
            <w:vAlign w:val="center"/>
          </w:tcPr>
          <w:p>
            <w:r/>
            <w:r>
              <w:rPr>
                <w:b w:val="0"/>
                <w:sz w:val="14"/>
              </w:rPr>
              <w:t>Impact stratégique / budget (20%)</w:t>
            </w:r>
          </w:p>
        </w:tc>
        <w:tc>
          <w:tcPr>
            <w:tcW w:type="dxa" w:w="1944"/>
            <w:vAlign w:val="center"/>
          </w:tcPr>
          <w:p>
            <w:r/>
            <w:r>
              <w:rPr>
                <w:b w:val="0"/>
                <w:sz w:val="14"/>
              </w:rPr>
              <w:t>Impact indirect. 20 pts</w:t>
            </w:r>
          </w:p>
        </w:tc>
        <w:tc>
          <w:tcPr>
            <w:tcW w:type="dxa" w:w="2088"/>
            <w:vAlign w:val="center"/>
          </w:tcPr>
          <w:p>
            <w:r/>
            <w:r>
              <w:rPr>
                <w:b w:val="0"/>
                <w:sz w:val="14"/>
              </w:rPr>
              <w:t>Budget opérationnel restreint. 40 pts</w:t>
            </w:r>
          </w:p>
        </w:tc>
        <w:tc>
          <w:tcPr>
            <w:tcW w:type="dxa" w:w="2232"/>
            <w:vAlign w:val="center"/>
          </w:tcPr>
          <w:p>
            <w:r/>
            <w:r>
              <w:rPr>
                <w:b w:val="0"/>
                <w:sz w:val="14"/>
              </w:rPr>
              <w:t>Impact CA ou marge. 70 pts</w:t>
            </w:r>
          </w:p>
        </w:tc>
        <w:tc>
          <w:tcPr>
            <w:tcW w:type="dxa" w:w="2376"/>
            <w:vAlign w:val="center"/>
          </w:tcPr>
          <w:p>
            <w:r/>
            <w:r>
              <w:rPr>
                <w:b w:val="0"/>
                <w:sz w:val="14"/>
              </w:rPr>
              <w:t>Impact rentabilité globale. 100 pts</w:t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sz w:val="14"/>
              </w:rPr>
              <w:t>____ pts</w:t>
            </w:r>
          </w:p>
        </w:tc>
      </w:tr>
      <w:tr>
        <w:tc>
          <w:tcPr>
            <w:tcW w:type="dxa" w:w="2088"/>
            <w:vAlign w:val="center"/>
          </w:tcPr>
          <w:p>
            <w:r/>
            <w:r>
              <w:rPr>
                <w:b w:val="0"/>
                <w:sz w:val="14"/>
              </w:rPr>
              <w:t>Communication &amp; influence (15%)</w:t>
            </w:r>
          </w:p>
        </w:tc>
        <w:tc>
          <w:tcPr>
            <w:tcW w:type="dxa" w:w="1944"/>
            <w:vAlign w:val="center"/>
          </w:tcPr>
          <w:p>
            <w:r/>
            <w:r>
              <w:rPr>
                <w:b w:val="0"/>
                <w:sz w:val="14"/>
              </w:rPr>
              <w:t>Échanges simples. 15 pts</w:t>
            </w:r>
          </w:p>
        </w:tc>
        <w:tc>
          <w:tcPr>
            <w:tcW w:type="dxa" w:w="2088"/>
            <w:vAlign w:val="center"/>
          </w:tcPr>
          <w:p>
            <w:r/>
            <w:r>
              <w:rPr>
                <w:b w:val="0"/>
                <w:sz w:val="14"/>
              </w:rPr>
              <w:t>Coordination inter-services. 30 pts</w:t>
            </w:r>
          </w:p>
        </w:tc>
        <w:tc>
          <w:tcPr>
            <w:tcW w:type="dxa" w:w="2232"/>
            <w:vAlign w:val="center"/>
          </w:tcPr>
          <w:p>
            <w:r/>
            <w:r>
              <w:rPr>
                <w:b w:val="0"/>
                <w:sz w:val="14"/>
              </w:rPr>
              <w:t>Négociation complexe. 55 pts</w:t>
            </w:r>
          </w:p>
        </w:tc>
        <w:tc>
          <w:tcPr>
            <w:tcW w:type="dxa" w:w="2376"/>
            <w:vAlign w:val="center"/>
          </w:tcPr>
          <w:p>
            <w:r/>
            <w:r>
              <w:rPr>
                <w:b w:val="0"/>
                <w:sz w:val="14"/>
              </w:rPr>
              <w:t>Représentation stratégique. 75 pts</w:t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sz w:val="14"/>
              </w:rPr>
              <w:t>____ pts</w:t>
            </w:r>
          </w:p>
        </w:tc>
      </w:tr>
      <w:tr>
        <w:tc>
          <w:tcPr>
            <w:tcW w:type="dxa" w:w="2088"/>
            <w:vAlign w:val="center"/>
          </w:tcPr>
          <w:p>
            <w:r/>
            <w:r>
              <w:rPr>
                <w:b w:val="0"/>
                <w:sz w:val="14"/>
              </w:rPr>
              <w:t>Management d’équipe (15%)</w:t>
            </w:r>
          </w:p>
        </w:tc>
        <w:tc>
          <w:tcPr>
            <w:tcW w:type="dxa" w:w="1944"/>
            <w:vAlign w:val="center"/>
          </w:tcPr>
          <w:p>
            <w:r/>
            <w:r>
              <w:rPr>
                <w:b w:val="0"/>
                <w:sz w:val="14"/>
              </w:rPr>
              <w:t>Aucun encadrement. 0 pt</w:t>
            </w:r>
          </w:p>
        </w:tc>
        <w:tc>
          <w:tcPr>
            <w:tcW w:type="dxa" w:w="2088"/>
            <w:vAlign w:val="center"/>
          </w:tcPr>
          <w:p>
            <w:r/>
            <w:r>
              <w:rPr>
                <w:b w:val="0"/>
                <w:sz w:val="14"/>
              </w:rPr>
              <w:t>1 à 5 personnes. 25 pts</w:t>
            </w:r>
          </w:p>
        </w:tc>
        <w:tc>
          <w:tcPr>
            <w:tcW w:type="dxa" w:w="2232"/>
            <w:vAlign w:val="center"/>
          </w:tcPr>
          <w:p>
            <w:r/>
            <w:r>
              <w:rPr>
                <w:b w:val="0"/>
                <w:sz w:val="14"/>
              </w:rPr>
              <w:t>6 à 20 personnes. 50 pts</w:t>
            </w:r>
          </w:p>
        </w:tc>
        <w:tc>
          <w:tcPr>
            <w:tcW w:type="dxa" w:w="2376"/>
            <w:vAlign w:val="center"/>
          </w:tcPr>
          <w:p>
            <w:r/>
            <w:r>
              <w:rPr>
                <w:b w:val="0"/>
                <w:sz w:val="14"/>
              </w:rPr>
              <w:t>Département / direction. 75 pts</w:t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sz w:val="14"/>
              </w:rPr>
              <w:t>____ pts</w:t>
            </w:r>
          </w:p>
        </w:tc>
      </w:tr>
      <w:tr>
        <w:tc>
          <w:tcPr>
            <w:tcW w:type="dxa" w:w="2088"/>
            <w:vAlign w:val="center"/>
            <w:shd w:fill="F6F6F6"/>
          </w:tcPr>
          <w:p>
            <w:r/>
            <w:r>
              <w:rPr>
                <w:b/>
                <w:sz w:val="14"/>
              </w:rPr>
              <w:t>TOTAL</w:t>
            </w:r>
          </w:p>
        </w:tc>
        <w:tc>
          <w:tcPr>
            <w:tcW w:type="dxa" w:w="1944"/>
            <w:vAlign w:val="center"/>
            <w:shd w:fill="F6F6F6"/>
          </w:tcPr>
          <w:p>
            <w:r/>
            <w:r>
              <w:rPr>
                <w:b/>
                <w:sz w:val="14"/>
              </w:rPr>
            </w:r>
          </w:p>
        </w:tc>
        <w:tc>
          <w:tcPr>
            <w:tcW w:type="dxa" w:w="2088"/>
            <w:vAlign w:val="center"/>
            <w:shd w:fill="F6F6F6"/>
          </w:tcPr>
          <w:p>
            <w:r/>
            <w:r>
              <w:rPr>
                <w:b/>
                <w:sz w:val="14"/>
              </w:rPr>
            </w:r>
          </w:p>
        </w:tc>
        <w:tc>
          <w:tcPr>
            <w:tcW w:type="dxa" w:w="2232"/>
            <w:vAlign w:val="center"/>
            <w:shd w:fill="F6F6F6"/>
          </w:tcPr>
          <w:p>
            <w:r/>
            <w:r>
              <w:rPr>
                <w:b/>
                <w:sz w:val="14"/>
              </w:rPr>
            </w:r>
          </w:p>
        </w:tc>
        <w:tc>
          <w:tcPr>
            <w:tcW w:type="dxa" w:w="2376"/>
            <w:vAlign w:val="center"/>
            <w:shd w:fill="F6F6F6"/>
          </w:tcPr>
          <w:p>
            <w:r/>
            <w:r>
              <w:rPr>
                <w:b/>
                <w:sz w:val="14"/>
              </w:rPr>
              <w:t>Maximum : 500 points</w:t>
            </w:r>
          </w:p>
        </w:tc>
        <w:tc>
          <w:tcPr>
            <w:tcW w:type="dxa" w:w="1080"/>
            <w:vAlign w:val="center"/>
            <w:shd w:fill="F6F6F6"/>
          </w:tcPr>
          <w:p>
            <w:r/>
            <w:r>
              <w:rPr>
                <w:b/>
                <w:sz w:val="14"/>
              </w:rPr>
              <w:t>____ pts</w:t>
            </w:r>
          </w:p>
        </w:tc>
      </w:tr>
    </w:tbl>
    <w:p>
      <w:r>
        <w:t>Échelle de correspondance indicative : Grade A 100-180 pts | Grade B 181-275 pts | Grade C 276-380 pts | Grade D 381-500 pts.</w:t>
      </w:r>
    </w:p>
    <w:p>
      <w:r>
        <w:t>Exigence de conformité : la pesée doit être validée avec la direction financière, les règles internes de classification et les obligations sociales applicables.</w:t>
      </w:r>
    </w:p>
    <w:sectPr w:rsidR="00FC693F" w:rsidRPr="0006063C" w:rsidSect="00034616">
      <w:pgSz w:w="12240" w:h="15840"/>
      <w:pgMar w:top="792" w:right="648" w:bottom="792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