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FF004A"/>
          <w:sz w:val="30"/>
        </w:rPr>
        <w:t>Matrice de décomposition du TCOW 2027</w:t>
      </w:r>
    </w:p>
    <w:p>
      <w:pPr>
        <w:jc w:val="center"/>
      </w:pPr>
      <w:r>
        <w:rPr>
          <w:color w:val="666666"/>
          <w:sz w:val="18"/>
        </w:rPr>
        <w:t>Fiche outil - budget RH 2027</w:t>
      </w:r>
    </w:p>
    <w:p>
      <w:pPr>
        <w:spacing w:after="120"/>
      </w:pPr>
      <w:r>
        <w:t>Objectif : isoler chaque composante du coût global de la main-d'œuvre et calculer le coefficient patronal réel par catégorie de personnel.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24"/>
        <w:gridCol w:w="1824"/>
        <w:gridCol w:w="1824"/>
        <w:gridCol w:w="1824"/>
        <w:gridCol w:w="1824"/>
        <w:gridCol w:w="1824"/>
      </w:tblGrid>
      <w:tr>
        <w:tc>
          <w:tcPr>
            <w:tcW w:type="dxa" w:w="1824"/>
            <w:vAlign w:val="center"/>
            <w:shd w:fill="FF004A"/>
          </w:tcPr>
          <w:p>
            <w:r/>
            <w:r>
              <w:rPr>
                <w:b/>
                <w:color w:val="FFFFFF"/>
                <w:sz w:val="14"/>
              </w:rPr>
              <w:t>Composantes du coût salarial</w:t>
            </w:r>
          </w:p>
        </w:tc>
        <w:tc>
          <w:tcPr>
            <w:tcW w:type="dxa" w:w="1824"/>
            <w:vAlign w:val="center"/>
            <w:shd w:fill="FF004A"/>
          </w:tcPr>
          <w:p>
            <w:r/>
            <w:r>
              <w:rPr>
                <w:b/>
                <w:color w:val="FFFFFF"/>
                <w:sz w:val="14"/>
              </w:rPr>
              <w:t>Cadres dirigeants / CODIR</w:t>
            </w:r>
          </w:p>
        </w:tc>
        <w:tc>
          <w:tcPr>
            <w:tcW w:type="dxa" w:w="1824"/>
            <w:vAlign w:val="center"/>
            <w:shd w:fill="FF004A"/>
          </w:tcPr>
          <w:p>
            <w:r/>
            <w:r>
              <w:rPr>
                <w:b/>
                <w:color w:val="FFFFFF"/>
                <w:sz w:val="14"/>
              </w:rPr>
              <w:t>Cadres &amp; experts</w:t>
            </w:r>
          </w:p>
        </w:tc>
        <w:tc>
          <w:tcPr>
            <w:tcW w:type="dxa" w:w="1824"/>
            <w:vAlign w:val="center"/>
            <w:shd w:fill="FF004A"/>
          </w:tcPr>
          <w:p>
            <w:r/>
            <w:r>
              <w:rPr>
                <w:b/>
                <w:color w:val="FFFFFF"/>
                <w:sz w:val="14"/>
              </w:rPr>
              <w:t>Employés &amp; techniciens</w:t>
            </w:r>
          </w:p>
        </w:tc>
        <w:tc>
          <w:tcPr>
            <w:tcW w:type="dxa" w:w="1824"/>
            <w:vAlign w:val="center"/>
            <w:shd w:fill="FF004A"/>
          </w:tcPr>
          <w:p>
            <w:r/>
            <w:r>
              <w:rPr>
                <w:b/>
                <w:color w:val="FFFFFF"/>
                <w:sz w:val="14"/>
              </w:rPr>
              <w:t>Ouvriers / opérateurs</w:t>
            </w:r>
          </w:p>
        </w:tc>
        <w:tc>
          <w:tcPr>
            <w:tcW w:type="dxa" w:w="1824"/>
            <w:vAlign w:val="center"/>
            <w:shd w:fill="FF004A"/>
          </w:tcPr>
          <w:p>
            <w:r/>
            <w:r>
              <w:rPr>
                <w:b/>
                <w:color w:val="FFFFFF"/>
                <w:sz w:val="14"/>
              </w:rPr>
              <w:t>Total budgété</w:t>
            </w:r>
          </w:p>
        </w:tc>
      </w:tr>
      <w:tr>
        <w:tc>
          <w:tcPr>
            <w:tcW w:type="dxa" w:w="1824"/>
            <w:vAlign w:val="center"/>
          </w:tcPr>
          <w:p>
            <w:r/>
            <w:r>
              <w:rPr>
                <w:b w:val="0"/>
                <w:color w:val="222222"/>
                <w:sz w:val="14"/>
              </w:rPr>
              <w:t>1. Salaires fixes bruts de base</w:t>
            </w:r>
          </w:p>
        </w:tc>
        <w:tc>
          <w:tcPr>
            <w:tcW w:type="dxa" w:w="1824"/>
            <w:vAlign w:val="center"/>
          </w:tcPr>
          <w:p>
            <w:r/>
            <w:r>
              <w:rPr>
                <w:b w:val="0"/>
                <w:color w:val="222222"/>
                <w:sz w:val="14"/>
              </w:rPr>
              <w:t>_______ MAD</w:t>
            </w:r>
          </w:p>
        </w:tc>
        <w:tc>
          <w:tcPr>
            <w:tcW w:type="dxa" w:w="1824"/>
            <w:vAlign w:val="center"/>
          </w:tcPr>
          <w:p>
            <w:r/>
            <w:r>
              <w:rPr>
                <w:b w:val="0"/>
                <w:color w:val="222222"/>
                <w:sz w:val="14"/>
              </w:rPr>
              <w:t>_______ MAD</w:t>
            </w:r>
          </w:p>
        </w:tc>
        <w:tc>
          <w:tcPr>
            <w:tcW w:type="dxa" w:w="1824"/>
            <w:vAlign w:val="center"/>
          </w:tcPr>
          <w:p>
            <w:r/>
            <w:r>
              <w:rPr>
                <w:b w:val="0"/>
                <w:color w:val="222222"/>
                <w:sz w:val="14"/>
              </w:rPr>
              <w:t>_______ MAD</w:t>
            </w:r>
          </w:p>
        </w:tc>
        <w:tc>
          <w:tcPr>
            <w:tcW w:type="dxa" w:w="1824"/>
            <w:vAlign w:val="center"/>
          </w:tcPr>
          <w:p>
            <w:r/>
            <w:r>
              <w:rPr>
                <w:b w:val="0"/>
                <w:color w:val="222222"/>
                <w:sz w:val="14"/>
              </w:rPr>
              <w:t>_______ MAD</w:t>
            </w:r>
          </w:p>
        </w:tc>
        <w:tc>
          <w:tcPr>
            <w:tcW w:type="dxa" w:w="1824"/>
            <w:vAlign w:val="center"/>
          </w:tcPr>
          <w:p>
            <w:r/>
            <w:r>
              <w:rPr>
                <w:b w:val="0"/>
                <w:color w:val="222222"/>
                <w:sz w:val="14"/>
              </w:rPr>
              <w:t>_______ MAD</w:t>
            </w:r>
          </w:p>
        </w:tc>
      </w:tr>
      <w:tr>
        <w:tc>
          <w:tcPr>
            <w:tcW w:type="dxa" w:w="1824"/>
            <w:vAlign w:val="center"/>
          </w:tcPr>
          <w:p>
            <w:r/>
            <w:r>
              <w:rPr>
                <w:b w:val="0"/>
                <w:color w:val="222222"/>
                <w:sz w:val="14"/>
              </w:rPr>
              <w:t>2. Primes fixes (ancienneté, 13e mois)</w:t>
            </w:r>
          </w:p>
        </w:tc>
        <w:tc>
          <w:tcPr>
            <w:tcW w:type="dxa" w:w="1824"/>
            <w:vAlign w:val="center"/>
          </w:tcPr>
          <w:p>
            <w:r/>
            <w:r>
              <w:rPr>
                <w:b w:val="0"/>
                <w:color w:val="222222"/>
                <w:sz w:val="14"/>
              </w:rPr>
              <w:t>_______ MAD</w:t>
            </w:r>
          </w:p>
        </w:tc>
        <w:tc>
          <w:tcPr>
            <w:tcW w:type="dxa" w:w="1824"/>
            <w:vAlign w:val="center"/>
          </w:tcPr>
          <w:p>
            <w:r/>
            <w:r>
              <w:rPr>
                <w:b w:val="0"/>
                <w:color w:val="222222"/>
                <w:sz w:val="14"/>
              </w:rPr>
              <w:t>_______ MAD</w:t>
            </w:r>
          </w:p>
        </w:tc>
        <w:tc>
          <w:tcPr>
            <w:tcW w:type="dxa" w:w="1824"/>
            <w:vAlign w:val="center"/>
          </w:tcPr>
          <w:p>
            <w:r/>
            <w:r>
              <w:rPr>
                <w:b w:val="0"/>
                <w:color w:val="222222"/>
                <w:sz w:val="14"/>
              </w:rPr>
              <w:t>_______ MAD</w:t>
            </w:r>
          </w:p>
        </w:tc>
        <w:tc>
          <w:tcPr>
            <w:tcW w:type="dxa" w:w="1824"/>
            <w:vAlign w:val="center"/>
          </w:tcPr>
          <w:p>
            <w:r/>
            <w:r>
              <w:rPr>
                <w:b w:val="0"/>
                <w:color w:val="222222"/>
                <w:sz w:val="14"/>
              </w:rPr>
              <w:t>_______ MAD</w:t>
            </w:r>
          </w:p>
        </w:tc>
        <w:tc>
          <w:tcPr>
            <w:tcW w:type="dxa" w:w="1824"/>
            <w:vAlign w:val="center"/>
          </w:tcPr>
          <w:p>
            <w:r/>
            <w:r>
              <w:rPr>
                <w:b w:val="0"/>
                <w:color w:val="222222"/>
                <w:sz w:val="14"/>
              </w:rPr>
              <w:t>_______ MAD</w:t>
            </w:r>
          </w:p>
        </w:tc>
      </w:tr>
      <w:tr>
        <w:tc>
          <w:tcPr>
            <w:tcW w:type="dxa" w:w="1824"/>
            <w:vAlign w:val="center"/>
          </w:tcPr>
          <w:p>
            <w:r/>
            <w:r>
              <w:rPr>
                <w:b w:val="0"/>
                <w:color w:val="222222"/>
                <w:sz w:val="14"/>
              </w:rPr>
              <w:t>3. Part variable / bonus cibles</w:t>
            </w:r>
          </w:p>
        </w:tc>
        <w:tc>
          <w:tcPr>
            <w:tcW w:type="dxa" w:w="1824"/>
            <w:vAlign w:val="center"/>
          </w:tcPr>
          <w:p>
            <w:r/>
            <w:r>
              <w:rPr>
                <w:b w:val="0"/>
                <w:color w:val="222222"/>
                <w:sz w:val="14"/>
              </w:rPr>
              <w:t>_______ MAD</w:t>
            </w:r>
          </w:p>
        </w:tc>
        <w:tc>
          <w:tcPr>
            <w:tcW w:type="dxa" w:w="1824"/>
            <w:vAlign w:val="center"/>
          </w:tcPr>
          <w:p>
            <w:r/>
            <w:r>
              <w:rPr>
                <w:b w:val="0"/>
                <w:color w:val="222222"/>
                <w:sz w:val="14"/>
              </w:rPr>
              <w:t>_______ MAD</w:t>
            </w:r>
          </w:p>
        </w:tc>
        <w:tc>
          <w:tcPr>
            <w:tcW w:type="dxa" w:w="1824"/>
            <w:vAlign w:val="center"/>
          </w:tcPr>
          <w:p>
            <w:r/>
            <w:r>
              <w:rPr>
                <w:b w:val="0"/>
                <w:color w:val="222222"/>
                <w:sz w:val="14"/>
              </w:rPr>
              <w:t>_______ MAD</w:t>
            </w:r>
          </w:p>
        </w:tc>
        <w:tc>
          <w:tcPr>
            <w:tcW w:type="dxa" w:w="1824"/>
            <w:vAlign w:val="center"/>
          </w:tcPr>
          <w:p>
            <w:r/>
            <w:r>
              <w:rPr>
                <w:b w:val="0"/>
                <w:color w:val="222222"/>
                <w:sz w:val="14"/>
              </w:rPr>
              <w:t>_______ MAD</w:t>
            </w:r>
          </w:p>
        </w:tc>
        <w:tc>
          <w:tcPr>
            <w:tcW w:type="dxa" w:w="1824"/>
            <w:vAlign w:val="center"/>
          </w:tcPr>
          <w:p>
            <w:r/>
            <w:r>
              <w:rPr>
                <w:b w:val="0"/>
                <w:color w:val="222222"/>
                <w:sz w:val="14"/>
              </w:rPr>
              <w:t>_______ MAD</w:t>
            </w:r>
          </w:p>
        </w:tc>
      </w:tr>
      <w:tr>
        <w:tc>
          <w:tcPr>
            <w:tcW w:type="dxa" w:w="1824"/>
            <w:vAlign w:val="center"/>
            <w:shd w:fill="F2F2F2"/>
          </w:tcPr>
          <w:p>
            <w:r/>
            <w:r>
              <w:rPr>
                <w:b/>
                <w:color w:val="222222"/>
                <w:sz w:val="14"/>
              </w:rPr>
              <w:t>Sous-total salaires bruts (A)</w:t>
            </w:r>
          </w:p>
        </w:tc>
        <w:tc>
          <w:tcPr>
            <w:tcW w:type="dxa" w:w="1824"/>
            <w:vAlign w:val="center"/>
            <w:shd w:fill="F2F2F2"/>
          </w:tcPr>
          <w:p>
            <w:r/>
            <w:r>
              <w:rPr>
                <w:b/>
                <w:color w:val="222222"/>
                <w:sz w:val="14"/>
              </w:rPr>
              <w:t>_______ MAD</w:t>
            </w:r>
          </w:p>
        </w:tc>
        <w:tc>
          <w:tcPr>
            <w:tcW w:type="dxa" w:w="1824"/>
            <w:vAlign w:val="center"/>
            <w:shd w:fill="F2F2F2"/>
          </w:tcPr>
          <w:p>
            <w:r/>
            <w:r>
              <w:rPr>
                <w:b/>
                <w:color w:val="222222"/>
                <w:sz w:val="14"/>
              </w:rPr>
              <w:t>_______ MAD</w:t>
            </w:r>
          </w:p>
        </w:tc>
        <w:tc>
          <w:tcPr>
            <w:tcW w:type="dxa" w:w="1824"/>
            <w:vAlign w:val="center"/>
            <w:shd w:fill="F2F2F2"/>
          </w:tcPr>
          <w:p>
            <w:r/>
            <w:r>
              <w:rPr>
                <w:b/>
                <w:color w:val="222222"/>
                <w:sz w:val="14"/>
              </w:rPr>
              <w:t>_______ MAD</w:t>
            </w:r>
          </w:p>
        </w:tc>
        <w:tc>
          <w:tcPr>
            <w:tcW w:type="dxa" w:w="1824"/>
            <w:vAlign w:val="center"/>
            <w:shd w:fill="F2F2F2"/>
          </w:tcPr>
          <w:p>
            <w:r/>
            <w:r>
              <w:rPr>
                <w:b/>
                <w:color w:val="222222"/>
                <w:sz w:val="14"/>
              </w:rPr>
              <w:t>_______ MAD</w:t>
            </w:r>
          </w:p>
        </w:tc>
        <w:tc>
          <w:tcPr>
            <w:tcW w:type="dxa" w:w="1824"/>
            <w:vAlign w:val="center"/>
            <w:shd w:fill="F2F2F2"/>
          </w:tcPr>
          <w:p>
            <w:r/>
            <w:r>
              <w:rPr>
                <w:b/>
                <w:color w:val="222222"/>
                <w:sz w:val="14"/>
              </w:rPr>
              <w:t>_______ MAD</w:t>
            </w:r>
          </w:p>
        </w:tc>
      </w:tr>
      <w:tr>
        <w:tc>
          <w:tcPr>
            <w:tcW w:type="dxa" w:w="1824"/>
            <w:vAlign w:val="center"/>
          </w:tcPr>
          <w:p>
            <w:r/>
            <w:r>
              <w:rPr>
                <w:b w:val="0"/>
                <w:color w:val="222222"/>
                <w:sz w:val="14"/>
              </w:rPr>
              <w:t>4. Cotisations sociales CNSS / AMO</w:t>
            </w:r>
          </w:p>
        </w:tc>
        <w:tc>
          <w:tcPr>
            <w:tcW w:type="dxa" w:w="1824"/>
            <w:vAlign w:val="center"/>
          </w:tcPr>
          <w:p>
            <w:r/>
            <w:r>
              <w:rPr>
                <w:b w:val="0"/>
                <w:color w:val="222222"/>
                <w:sz w:val="14"/>
              </w:rPr>
              <w:t>_______ MAD</w:t>
            </w:r>
          </w:p>
        </w:tc>
        <w:tc>
          <w:tcPr>
            <w:tcW w:type="dxa" w:w="1824"/>
            <w:vAlign w:val="center"/>
          </w:tcPr>
          <w:p>
            <w:r/>
            <w:r>
              <w:rPr>
                <w:b w:val="0"/>
                <w:color w:val="222222"/>
                <w:sz w:val="14"/>
              </w:rPr>
              <w:t>_______ MAD</w:t>
            </w:r>
          </w:p>
        </w:tc>
        <w:tc>
          <w:tcPr>
            <w:tcW w:type="dxa" w:w="1824"/>
            <w:vAlign w:val="center"/>
          </w:tcPr>
          <w:p>
            <w:r/>
            <w:r>
              <w:rPr>
                <w:b w:val="0"/>
                <w:color w:val="222222"/>
                <w:sz w:val="14"/>
              </w:rPr>
              <w:t>_______ MAD</w:t>
            </w:r>
          </w:p>
        </w:tc>
        <w:tc>
          <w:tcPr>
            <w:tcW w:type="dxa" w:w="1824"/>
            <w:vAlign w:val="center"/>
          </w:tcPr>
          <w:p>
            <w:r/>
            <w:r>
              <w:rPr>
                <w:b w:val="0"/>
                <w:color w:val="222222"/>
                <w:sz w:val="14"/>
              </w:rPr>
              <w:t>_______ MAD</w:t>
            </w:r>
          </w:p>
        </w:tc>
        <w:tc>
          <w:tcPr>
            <w:tcW w:type="dxa" w:w="1824"/>
            <w:vAlign w:val="center"/>
          </w:tcPr>
          <w:p>
            <w:r/>
            <w:r>
              <w:rPr>
                <w:b w:val="0"/>
                <w:color w:val="222222"/>
                <w:sz w:val="14"/>
              </w:rPr>
              <w:t>_______ MAD</w:t>
            </w:r>
          </w:p>
        </w:tc>
      </w:tr>
      <w:tr>
        <w:tc>
          <w:tcPr>
            <w:tcW w:type="dxa" w:w="1824"/>
            <w:vAlign w:val="center"/>
          </w:tcPr>
          <w:p>
            <w:r/>
            <w:r>
              <w:rPr>
                <w:b w:val="0"/>
                <w:color w:val="222222"/>
                <w:sz w:val="14"/>
              </w:rPr>
              <w:t>5. Retraite complémentaire (CIMR)</w:t>
            </w:r>
          </w:p>
        </w:tc>
        <w:tc>
          <w:tcPr>
            <w:tcW w:type="dxa" w:w="1824"/>
            <w:vAlign w:val="center"/>
          </w:tcPr>
          <w:p>
            <w:r/>
            <w:r>
              <w:rPr>
                <w:b w:val="0"/>
                <w:color w:val="222222"/>
                <w:sz w:val="14"/>
              </w:rPr>
              <w:t>_______ MAD</w:t>
            </w:r>
          </w:p>
        </w:tc>
        <w:tc>
          <w:tcPr>
            <w:tcW w:type="dxa" w:w="1824"/>
            <w:vAlign w:val="center"/>
          </w:tcPr>
          <w:p>
            <w:r/>
            <w:r>
              <w:rPr>
                <w:b w:val="0"/>
                <w:color w:val="222222"/>
                <w:sz w:val="14"/>
              </w:rPr>
              <w:t>_______ MAD</w:t>
            </w:r>
          </w:p>
        </w:tc>
        <w:tc>
          <w:tcPr>
            <w:tcW w:type="dxa" w:w="1824"/>
            <w:vAlign w:val="center"/>
          </w:tcPr>
          <w:p>
            <w:r/>
            <w:r>
              <w:rPr>
                <w:b w:val="0"/>
                <w:color w:val="222222"/>
                <w:sz w:val="14"/>
              </w:rPr>
              <w:t>_______ MAD</w:t>
            </w:r>
          </w:p>
        </w:tc>
        <w:tc>
          <w:tcPr>
            <w:tcW w:type="dxa" w:w="1824"/>
            <w:vAlign w:val="center"/>
          </w:tcPr>
          <w:p>
            <w:r/>
            <w:r>
              <w:rPr>
                <w:b w:val="0"/>
                <w:color w:val="222222"/>
                <w:sz w:val="14"/>
              </w:rPr>
              <w:t>_______ MAD</w:t>
            </w:r>
          </w:p>
        </w:tc>
        <w:tc>
          <w:tcPr>
            <w:tcW w:type="dxa" w:w="1824"/>
            <w:vAlign w:val="center"/>
          </w:tcPr>
          <w:p>
            <w:r/>
            <w:r>
              <w:rPr>
                <w:b w:val="0"/>
                <w:color w:val="222222"/>
                <w:sz w:val="14"/>
              </w:rPr>
              <w:t>_______ MAD</w:t>
            </w:r>
          </w:p>
        </w:tc>
      </w:tr>
      <w:tr>
        <w:tc>
          <w:tcPr>
            <w:tcW w:type="dxa" w:w="1824"/>
            <w:vAlign w:val="center"/>
          </w:tcPr>
          <w:p>
            <w:r/>
            <w:r>
              <w:rPr>
                <w:b w:val="0"/>
                <w:color w:val="222222"/>
                <w:sz w:val="14"/>
              </w:rPr>
              <w:t>6. Assurances, mutuelle, AT, décès</w:t>
            </w:r>
          </w:p>
        </w:tc>
        <w:tc>
          <w:tcPr>
            <w:tcW w:type="dxa" w:w="1824"/>
            <w:vAlign w:val="center"/>
          </w:tcPr>
          <w:p>
            <w:r/>
            <w:r>
              <w:rPr>
                <w:b w:val="0"/>
                <w:color w:val="222222"/>
                <w:sz w:val="14"/>
              </w:rPr>
              <w:t>_______ MAD</w:t>
            </w:r>
          </w:p>
        </w:tc>
        <w:tc>
          <w:tcPr>
            <w:tcW w:type="dxa" w:w="1824"/>
            <w:vAlign w:val="center"/>
          </w:tcPr>
          <w:p>
            <w:r/>
            <w:r>
              <w:rPr>
                <w:b w:val="0"/>
                <w:color w:val="222222"/>
                <w:sz w:val="14"/>
              </w:rPr>
              <w:t>_______ MAD</w:t>
            </w:r>
          </w:p>
        </w:tc>
        <w:tc>
          <w:tcPr>
            <w:tcW w:type="dxa" w:w="1824"/>
            <w:vAlign w:val="center"/>
          </w:tcPr>
          <w:p>
            <w:r/>
            <w:r>
              <w:rPr>
                <w:b w:val="0"/>
                <w:color w:val="222222"/>
                <w:sz w:val="14"/>
              </w:rPr>
              <w:t>_______ MAD</w:t>
            </w:r>
          </w:p>
        </w:tc>
        <w:tc>
          <w:tcPr>
            <w:tcW w:type="dxa" w:w="1824"/>
            <w:vAlign w:val="center"/>
          </w:tcPr>
          <w:p>
            <w:r/>
            <w:r>
              <w:rPr>
                <w:b w:val="0"/>
                <w:color w:val="222222"/>
                <w:sz w:val="14"/>
              </w:rPr>
              <w:t>_______ MAD</w:t>
            </w:r>
          </w:p>
        </w:tc>
        <w:tc>
          <w:tcPr>
            <w:tcW w:type="dxa" w:w="1824"/>
            <w:vAlign w:val="center"/>
          </w:tcPr>
          <w:p>
            <w:r/>
            <w:r>
              <w:rPr>
                <w:b w:val="0"/>
                <w:color w:val="222222"/>
                <w:sz w:val="14"/>
              </w:rPr>
              <w:t>_______ MAD</w:t>
            </w:r>
          </w:p>
        </w:tc>
      </w:tr>
      <w:tr>
        <w:tc>
          <w:tcPr>
            <w:tcW w:type="dxa" w:w="1824"/>
            <w:vAlign w:val="center"/>
            <w:shd w:fill="F2F2F2"/>
          </w:tcPr>
          <w:p>
            <w:r/>
            <w:r>
              <w:rPr>
                <w:b/>
                <w:color w:val="222222"/>
                <w:sz w:val="14"/>
              </w:rPr>
              <w:t>Sous-total charges patronales (B)</w:t>
            </w:r>
          </w:p>
        </w:tc>
        <w:tc>
          <w:tcPr>
            <w:tcW w:type="dxa" w:w="1824"/>
            <w:vAlign w:val="center"/>
            <w:shd w:fill="F2F2F2"/>
          </w:tcPr>
          <w:p>
            <w:r/>
            <w:r>
              <w:rPr>
                <w:b/>
                <w:color w:val="222222"/>
                <w:sz w:val="14"/>
              </w:rPr>
              <w:t>_______ MAD</w:t>
            </w:r>
          </w:p>
        </w:tc>
        <w:tc>
          <w:tcPr>
            <w:tcW w:type="dxa" w:w="1824"/>
            <w:vAlign w:val="center"/>
            <w:shd w:fill="F2F2F2"/>
          </w:tcPr>
          <w:p>
            <w:r/>
            <w:r>
              <w:rPr>
                <w:b/>
                <w:color w:val="222222"/>
                <w:sz w:val="14"/>
              </w:rPr>
              <w:t>_______ MAD</w:t>
            </w:r>
          </w:p>
        </w:tc>
        <w:tc>
          <w:tcPr>
            <w:tcW w:type="dxa" w:w="1824"/>
            <w:vAlign w:val="center"/>
            <w:shd w:fill="F2F2F2"/>
          </w:tcPr>
          <w:p>
            <w:r/>
            <w:r>
              <w:rPr>
                <w:b/>
                <w:color w:val="222222"/>
                <w:sz w:val="14"/>
              </w:rPr>
              <w:t>_______ MAD</w:t>
            </w:r>
          </w:p>
        </w:tc>
        <w:tc>
          <w:tcPr>
            <w:tcW w:type="dxa" w:w="1824"/>
            <w:vAlign w:val="center"/>
            <w:shd w:fill="F2F2F2"/>
          </w:tcPr>
          <w:p>
            <w:r/>
            <w:r>
              <w:rPr>
                <w:b/>
                <w:color w:val="222222"/>
                <w:sz w:val="14"/>
              </w:rPr>
              <w:t>_______ MAD</w:t>
            </w:r>
          </w:p>
        </w:tc>
        <w:tc>
          <w:tcPr>
            <w:tcW w:type="dxa" w:w="1824"/>
            <w:vAlign w:val="center"/>
            <w:shd w:fill="F2F2F2"/>
          </w:tcPr>
          <w:p>
            <w:r/>
            <w:r>
              <w:rPr>
                <w:b/>
                <w:color w:val="222222"/>
                <w:sz w:val="14"/>
              </w:rPr>
              <w:t>_______ MAD</w:t>
            </w:r>
          </w:p>
        </w:tc>
      </w:tr>
      <w:tr>
        <w:tc>
          <w:tcPr>
            <w:tcW w:type="dxa" w:w="1824"/>
            <w:vAlign w:val="center"/>
          </w:tcPr>
          <w:p>
            <w:r/>
            <w:r>
              <w:rPr>
                <w:b w:val="0"/>
                <w:color w:val="222222"/>
                <w:sz w:val="14"/>
              </w:rPr>
              <w:t>7. Avantages en nature (véhicules, GSM, repas)</w:t>
            </w:r>
          </w:p>
        </w:tc>
        <w:tc>
          <w:tcPr>
            <w:tcW w:type="dxa" w:w="1824"/>
            <w:vAlign w:val="center"/>
          </w:tcPr>
          <w:p>
            <w:r/>
            <w:r>
              <w:rPr>
                <w:b w:val="0"/>
                <w:color w:val="222222"/>
                <w:sz w:val="14"/>
              </w:rPr>
              <w:t>_______ MAD</w:t>
            </w:r>
          </w:p>
        </w:tc>
        <w:tc>
          <w:tcPr>
            <w:tcW w:type="dxa" w:w="1824"/>
            <w:vAlign w:val="center"/>
          </w:tcPr>
          <w:p>
            <w:r/>
            <w:r>
              <w:rPr>
                <w:b w:val="0"/>
                <w:color w:val="222222"/>
                <w:sz w:val="14"/>
              </w:rPr>
              <w:t>_______ MAD</w:t>
            </w:r>
          </w:p>
        </w:tc>
        <w:tc>
          <w:tcPr>
            <w:tcW w:type="dxa" w:w="1824"/>
            <w:vAlign w:val="center"/>
          </w:tcPr>
          <w:p>
            <w:r/>
            <w:r>
              <w:rPr>
                <w:b w:val="0"/>
                <w:color w:val="222222"/>
                <w:sz w:val="14"/>
              </w:rPr>
              <w:t>_______ MAD</w:t>
            </w:r>
          </w:p>
        </w:tc>
        <w:tc>
          <w:tcPr>
            <w:tcW w:type="dxa" w:w="1824"/>
            <w:vAlign w:val="center"/>
          </w:tcPr>
          <w:p>
            <w:r/>
            <w:r>
              <w:rPr>
                <w:b w:val="0"/>
                <w:color w:val="222222"/>
                <w:sz w:val="14"/>
              </w:rPr>
              <w:t>_______ MAD</w:t>
            </w:r>
          </w:p>
        </w:tc>
        <w:tc>
          <w:tcPr>
            <w:tcW w:type="dxa" w:w="1824"/>
            <w:vAlign w:val="center"/>
          </w:tcPr>
          <w:p>
            <w:r/>
            <w:r>
              <w:rPr>
                <w:b w:val="0"/>
                <w:color w:val="222222"/>
                <w:sz w:val="14"/>
              </w:rPr>
              <w:t>_______ MAD</w:t>
            </w:r>
          </w:p>
        </w:tc>
      </w:tr>
      <w:tr>
        <w:tc>
          <w:tcPr>
            <w:tcW w:type="dxa" w:w="1824"/>
            <w:vAlign w:val="center"/>
          </w:tcPr>
          <w:p>
            <w:r/>
            <w:r>
              <w:rPr>
                <w:b w:val="0"/>
                <w:color w:val="222222"/>
                <w:sz w:val="14"/>
              </w:rPr>
              <w:t>8. Intérim, portage, régie externe</w:t>
            </w:r>
          </w:p>
        </w:tc>
        <w:tc>
          <w:tcPr>
            <w:tcW w:type="dxa" w:w="1824"/>
            <w:vAlign w:val="center"/>
          </w:tcPr>
          <w:p>
            <w:r/>
            <w:r>
              <w:rPr>
                <w:b w:val="0"/>
                <w:color w:val="222222"/>
                <w:sz w:val="14"/>
              </w:rPr>
              <w:t>_______ MAD</w:t>
            </w:r>
          </w:p>
        </w:tc>
        <w:tc>
          <w:tcPr>
            <w:tcW w:type="dxa" w:w="1824"/>
            <w:vAlign w:val="center"/>
          </w:tcPr>
          <w:p>
            <w:r/>
            <w:r>
              <w:rPr>
                <w:b w:val="0"/>
                <w:color w:val="222222"/>
                <w:sz w:val="14"/>
              </w:rPr>
              <w:t>_______ MAD</w:t>
            </w:r>
          </w:p>
        </w:tc>
        <w:tc>
          <w:tcPr>
            <w:tcW w:type="dxa" w:w="1824"/>
            <w:vAlign w:val="center"/>
          </w:tcPr>
          <w:p>
            <w:r/>
            <w:r>
              <w:rPr>
                <w:b w:val="0"/>
                <w:color w:val="222222"/>
                <w:sz w:val="14"/>
              </w:rPr>
              <w:t>_______ MAD</w:t>
            </w:r>
          </w:p>
        </w:tc>
        <w:tc>
          <w:tcPr>
            <w:tcW w:type="dxa" w:w="1824"/>
            <w:vAlign w:val="center"/>
          </w:tcPr>
          <w:p>
            <w:r/>
            <w:r>
              <w:rPr>
                <w:b w:val="0"/>
                <w:color w:val="222222"/>
                <w:sz w:val="14"/>
              </w:rPr>
              <w:t>_______ MAD</w:t>
            </w:r>
          </w:p>
        </w:tc>
        <w:tc>
          <w:tcPr>
            <w:tcW w:type="dxa" w:w="1824"/>
            <w:vAlign w:val="center"/>
          </w:tcPr>
          <w:p>
            <w:r/>
            <w:r>
              <w:rPr>
                <w:b w:val="0"/>
                <w:color w:val="222222"/>
                <w:sz w:val="14"/>
              </w:rPr>
              <w:t>_______ MAD</w:t>
            </w:r>
          </w:p>
        </w:tc>
      </w:tr>
      <w:tr>
        <w:tc>
          <w:tcPr>
            <w:tcW w:type="dxa" w:w="1824"/>
            <w:vAlign w:val="center"/>
          </w:tcPr>
          <w:p>
            <w:r/>
            <w:r>
              <w:rPr>
                <w:b w:val="0"/>
                <w:color w:val="222222"/>
                <w:sz w:val="14"/>
              </w:rPr>
              <w:t>9. Provisions congés payés / STC</w:t>
            </w:r>
          </w:p>
        </w:tc>
        <w:tc>
          <w:tcPr>
            <w:tcW w:type="dxa" w:w="1824"/>
            <w:vAlign w:val="center"/>
          </w:tcPr>
          <w:p>
            <w:r/>
            <w:r>
              <w:rPr>
                <w:b w:val="0"/>
                <w:color w:val="222222"/>
                <w:sz w:val="14"/>
              </w:rPr>
              <w:t>_______ MAD</w:t>
            </w:r>
          </w:p>
        </w:tc>
        <w:tc>
          <w:tcPr>
            <w:tcW w:type="dxa" w:w="1824"/>
            <w:vAlign w:val="center"/>
          </w:tcPr>
          <w:p>
            <w:r/>
            <w:r>
              <w:rPr>
                <w:b w:val="0"/>
                <w:color w:val="222222"/>
                <w:sz w:val="14"/>
              </w:rPr>
              <w:t>_______ MAD</w:t>
            </w:r>
          </w:p>
        </w:tc>
        <w:tc>
          <w:tcPr>
            <w:tcW w:type="dxa" w:w="1824"/>
            <w:vAlign w:val="center"/>
          </w:tcPr>
          <w:p>
            <w:r/>
            <w:r>
              <w:rPr>
                <w:b w:val="0"/>
                <w:color w:val="222222"/>
                <w:sz w:val="14"/>
              </w:rPr>
              <w:t>_______ MAD</w:t>
            </w:r>
          </w:p>
        </w:tc>
        <w:tc>
          <w:tcPr>
            <w:tcW w:type="dxa" w:w="1824"/>
            <w:vAlign w:val="center"/>
          </w:tcPr>
          <w:p>
            <w:r/>
            <w:r>
              <w:rPr>
                <w:b w:val="0"/>
                <w:color w:val="222222"/>
                <w:sz w:val="14"/>
              </w:rPr>
              <w:t>_______ MAD</w:t>
            </w:r>
          </w:p>
        </w:tc>
        <w:tc>
          <w:tcPr>
            <w:tcW w:type="dxa" w:w="1824"/>
            <w:vAlign w:val="center"/>
          </w:tcPr>
          <w:p>
            <w:r/>
            <w:r>
              <w:rPr>
                <w:b w:val="0"/>
                <w:color w:val="222222"/>
                <w:sz w:val="14"/>
              </w:rPr>
              <w:t>_______ MAD</w:t>
            </w:r>
          </w:p>
        </w:tc>
      </w:tr>
      <w:tr>
        <w:tc>
          <w:tcPr>
            <w:tcW w:type="dxa" w:w="1824"/>
            <w:vAlign w:val="center"/>
            <w:shd w:fill="F2F2F2"/>
          </w:tcPr>
          <w:p>
            <w:r/>
            <w:r>
              <w:rPr>
                <w:b/>
                <w:color w:val="222222"/>
                <w:sz w:val="14"/>
              </w:rPr>
              <w:t>TOTAL COST OF WORKFORCE (TCOW)</w:t>
            </w:r>
          </w:p>
        </w:tc>
        <w:tc>
          <w:tcPr>
            <w:tcW w:type="dxa" w:w="1824"/>
            <w:vAlign w:val="center"/>
            <w:shd w:fill="F2F2F2"/>
          </w:tcPr>
          <w:p>
            <w:r/>
            <w:r>
              <w:rPr>
                <w:b/>
                <w:color w:val="222222"/>
                <w:sz w:val="14"/>
              </w:rPr>
              <w:t>_______ MAD</w:t>
            </w:r>
          </w:p>
        </w:tc>
        <w:tc>
          <w:tcPr>
            <w:tcW w:type="dxa" w:w="1824"/>
            <w:vAlign w:val="center"/>
            <w:shd w:fill="F2F2F2"/>
          </w:tcPr>
          <w:p>
            <w:r/>
            <w:r>
              <w:rPr>
                <w:b/>
                <w:color w:val="222222"/>
                <w:sz w:val="14"/>
              </w:rPr>
              <w:t>_______ MAD</w:t>
            </w:r>
          </w:p>
        </w:tc>
        <w:tc>
          <w:tcPr>
            <w:tcW w:type="dxa" w:w="1824"/>
            <w:vAlign w:val="center"/>
            <w:shd w:fill="F2F2F2"/>
          </w:tcPr>
          <w:p>
            <w:r/>
            <w:r>
              <w:rPr>
                <w:b/>
                <w:color w:val="222222"/>
                <w:sz w:val="14"/>
              </w:rPr>
              <w:t>_______ MAD</w:t>
            </w:r>
          </w:p>
        </w:tc>
        <w:tc>
          <w:tcPr>
            <w:tcW w:type="dxa" w:w="1824"/>
            <w:vAlign w:val="center"/>
            <w:shd w:fill="F2F2F2"/>
          </w:tcPr>
          <w:p>
            <w:r/>
            <w:r>
              <w:rPr>
                <w:b/>
                <w:color w:val="222222"/>
                <w:sz w:val="14"/>
              </w:rPr>
              <w:t>_______ MAD</w:t>
            </w:r>
          </w:p>
        </w:tc>
        <w:tc>
          <w:tcPr>
            <w:tcW w:type="dxa" w:w="1824"/>
            <w:vAlign w:val="center"/>
            <w:shd w:fill="F2F2F2"/>
          </w:tcPr>
          <w:p>
            <w:r/>
            <w:r>
              <w:rPr>
                <w:b/>
                <w:color w:val="222222"/>
                <w:sz w:val="14"/>
              </w:rPr>
              <w:t>_______ MAD</w:t>
            </w:r>
          </w:p>
        </w:tc>
      </w:tr>
      <w:tr>
        <w:tc>
          <w:tcPr>
            <w:tcW w:type="dxa" w:w="1824"/>
            <w:vAlign w:val="center"/>
            <w:shd w:fill="F2F2F2"/>
          </w:tcPr>
          <w:p>
            <w:r/>
            <w:r>
              <w:rPr>
                <w:b/>
                <w:color w:val="222222"/>
                <w:sz w:val="14"/>
              </w:rPr>
              <w:t>Coefficient patronal réel (TCOW / A)</w:t>
            </w:r>
          </w:p>
        </w:tc>
        <w:tc>
          <w:tcPr>
            <w:tcW w:type="dxa" w:w="1824"/>
            <w:vAlign w:val="center"/>
            <w:shd w:fill="F2F2F2"/>
          </w:tcPr>
          <w:p>
            <w:r/>
            <w:r>
              <w:rPr>
                <w:b/>
                <w:color w:val="222222"/>
                <w:sz w:val="14"/>
              </w:rPr>
              <w:t>_______ x</w:t>
            </w:r>
          </w:p>
        </w:tc>
        <w:tc>
          <w:tcPr>
            <w:tcW w:type="dxa" w:w="1824"/>
            <w:vAlign w:val="center"/>
            <w:shd w:fill="F2F2F2"/>
          </w:tcPr>
          <w:p>
            <w:r/>
            <w:r>
              <w:rPr>
                <w:b/>
                <w:color w:val="222222"/>
                <w:sz w:val="14"/>
              </w:rPr>
              <w:t>_______ x</w:t>
            </w:r>
          </w:p>
        </w:tc>
        <w:tc>
          <w:tcPr>
            <w:tcW w:type="dxa" w:w="1824"/>
            <w:vAlign w:val="center"/>
            <w:shd w:fill="F2F2F2"/>
          </w:tcPr>
          <w:p>
            <w:r/>
            <w:r>
              <w:rPr>
                <w:b/>
                <w:color w:val="222222"/>
                <w:sz w:val="14"/>
              </w:rPr>
              <w:t>_______ x</w:t>
            </w:r>
          </w:p>
        </w:tc>
        <w:tc>
          <w:tcPr>
            <w:tcW w:type="dxa" w:w="1824"/>
            <w:vAlign w:val="center"/>
            <w:shd w:fill="F2F2F2"/>
          </w:tcPr>
          <w:p>
            <w:r/>
            <w:r>
              <w:rPr>
                <w:b/>
                <w:color w:val="222222"/>
                <w:sz w:val="14"/>
              </w:rPr>
              <w:t>_______ x</w:t>
            </w:r>
          </w:p>
        </w:tc>
        <w:tc>
          <w:tcPr>
            <w:tcW w:type="dxa" w:w="1824"/>
            <w:vAlign w:val="center"/>
            <w:shd w:fill="F2F2F2"/>
          </w:tcPr>
          <w:p>
            <w:r/>
            <w:r>
              <w:rPr>
                <w:b/>
                <w:color w:val="222222"/>
                <w:sz w:val="14"/>
              </w:rPr>
              <w:t>_______ x</w:t>
            </w:r>
          </w:p>
        </w:tc>
      </w:tr>
    </w:tbl>
    <w:p>
      <w:pPr>
        <w:spacing w:before="100"/>
      </w:pPr>
      <w:r>
        <w:rPr>
          <w:i/>
          <w:color w:val="666666"/>
          <w:sz w:val="15"/>
        </w:rPr>
        <w:t>Utilisation : présenter le TCOW par catégorie de population, puis comparer le coefficient réel avec les hypothèses budgétaires retenues.</w:t>
      </w:r>
    </w:p>
    <w:sectPr w:rsidR="00FC693F" w:rsidRPr="0006063C" w:rsidSect="00034616">
      <w:pgSz w:w="12240" w:h="15840"/>
      <w:pgMar w:top="648" w:right="648" w:bottom="648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