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Fiche outil - Calcul d’impact financier d’une réorganisation</w:t>
      </w:r>
    </w:p>
    <w:p>
      <w:r>
        <w:rPr>
          <w:b/>
        </w:rPr>
        <w:t>Objectif : modéliser les économies récurrentes liées à la réduction des strates hiérarchiques et calculer le délai de retour sur investissement du réalignement organisationnel.</w:t>
      </w:r>
    </w:p>
    <w:p>
      <w:r>
        <w:rPr>
          <w:b/>
          <w:color w:val="FF004A"/>
          <w:sz w:val="22"/>
        </w:rPr>
        <w:t>1. Diagnostic de l’organigramme actuel</w:t>
      </w:r>
    </w:p>
    <w:p>
      <w:pPr>
        <w:pStyle w:val="ListBullet"/>
      </w:pPr>
      <w:r>
        <w:t>Nombre total de strates hiérarchiques actuelles = ____</w:t>
      </w:r>
    </w:p>
    <w:p>
      <w:pPr>
        <w:pStyle w:val="ListBullet"/>
      </w:pPr>
      <w:r>
        <w:t>Nombre de managers hiérarchiques actuels = ____</w:t>
      </w:r>
    </w:p>
    <w:p>
      <w:pPr>
        <w:pStyle w:val="ListBullet"/>
      </w:pPr>
      <w:r>
        <w:t>Coût annuel moyen complet d’un manager = ____ MAD/an</w:t>
      </w:r>
    </w:p>
    <w:p>
      <w:pPr>
        <w:pStyle w:val="ListBullet"/>
      </w:pPr>
      <w:r>
        <w:t>Masse salariale brute de la ligne managériale = ____ MAD/an</w:t>
      </w:r>
    </w:p>
    <w:p>
      <w:pPr>
        <w:pStyle w:val="ListBullet"/>
      </w:pPr>
      <w:r>
        <w:t>Amplitude moyenne d’encadrement = 1 : ____</w:t>
      </w:r>
    </w:p>
    <w:p>
      <w:r>
        <w:rPr>
          <w:b/>
          <w:color w:val="FF004A"/>
          <w:sz w:val="22"/>
        </w:rPr>
        <w:t>2. Objectifs du réalignement 2027</w:t>
      </w:r>
    </w:p>
    <w:p>
      <w:pPr>
        <w:pStyle w:val="ListBullet"/>
      </w:pPr>
      <w:r>
        <w:t>Nombre de strates cible = ____</w:t>
      </w:r>
    </w:p>
    <w:p>
      <w:pPr>
        <w:pStyle w:val="ListBullet"/>
      </w:pPr>
      <w:r>
        <w:t>Amplitude d’encadrement cible = 1 : ____</w:t>
      </w:r>
    </w:p>
    <w:p>
      <w:pPr>
        <w:pStyle w:val="ListBullet"/>
      </w:pPr>
      <w:r>
        <w:t>Postes managériaux redondants identifiés = ____</w:t>
      </w:r>
    </w:p>
    <w:p>
      <w:pPr>
        <w:pStyle w:val="ListBullet"/>
      </w:pPr>
      <w:r>
        <w:t>Doublons de responsabilité à supprimer = ____</w:t>
      </w:r>
    </w:p>
    <w:p>
      <w:r>
        <w:rPr>
          <w:b/>
          <w:color w:val="FF004A"/>
          <w:sz w:val="22"/>
        </w:rPr>
        <w:t>3. Économies annuelles récurrentes</w:t>
      </w:r>
    </w:p>
    <w:p>
      <w:pPr>
        <w:pStyle w:val="ListBullet"/>
      </w:pPr>
      <w:r>
        <w:t>A. Économie sur postes redondants = nombre de postes x coût annuel moyen = ____ MAD/an</w:t>
      </w:r>
    </w:p>
    <w:p>
      <w:pPr>
        <w:pStyle w:val="ListBullet"/>
      </w:pPr>
      <w:r>
        <w:t>B. Économies annexes : avantages, frais généraux, véhicules, outils = ____ MAD/an</w:t>
      </w:r>
    </w:p>
    <w:p>
      <w:pPr>
        <w:pStyle w:val="ListBullet"/>
      </w:pPr>
      <w:r>
        <w:t>Total économies annuelles A+B = ____ MAD/an</w:t>
      </w:r>
    </w:p>
    <w:p>
      <w:r>
        <w:rPr>
          <w:b/>
          <w:color w:val="FF004A"/>
          <w:sz w:val="22"/>
        </w:rPr>
        <w:t>4. Coûts de transition non récurrents</w:t>
      </w:r>
    </w:p>
    <w:p>
      <w:pPr>
        <w:pStyle w:val="ListBullet"/>
      </w:pPr>
      <w:r>
        <w:t>C. Indemnités ou départs négociés = ____ MAD</w:t>
      </w:r>
    </w:p>
    <w:p>
      <w:pPr>
        <w:pStyle w:val="ListBullet"/>
      </w:pPr>
      <w:r>
        <w:t>D. Re-skilling et reclassement interne = ____ MAD</w:t>
      </w:r>
    </w:p>
    <w:p>
      <w:pPr>
        <w:pStyle w:val="ListBullet"/>
      </w:pPr>
      <w:r>
        <w:t>E. Conseil externe, pesée de postes, accompagnement juridique = ____ MAD</w:t>
      </w:r>
    </w:p>
    <w:p>
      <w:pPr>
        <w:pStyle w:val="ListBullet"/>
      </w:pPr>
      <w:r>
        <w:t>F. Rattrapages salariaux des postes sous-classés = ____ MAD</w:t>
      </w:r>
    </w:p>
    <w:p>
      <w:pPr>
        <w:pStyle w:val="ListBullet"/>
      </w:pPr>
      <w:r>
        <w:t>Total coût de transition C+D+E+F = ____ MAD</w:t>
      </w:r>
    </w:p>
    <w:p>
      <w:r>
        <w:rPr>
          <w:b/>
          <w:color w:val="FF004A"/>
          <w:sz w:val="22"/>
        </w:rPr>
        <w:t>5. Payback</w:t>
      </w:r>
    </w:p>
    <w:p>
      <w:pPr>
        <w:pStyle w:val="ListBullet"/>
      </w:pPr>
      <w:r>
        <w:t>Délai de retour sur investissement = (coût total de transition / économies annuelles) x 12 = ____ mois</w:t>
      </w:r>
    </w:p>
    <w:p>
      <w:pPr>
        <w:pStyle w:val="ListBullet"/>
      </w:pPr>
      <w:r>
        <w:t>Seuil recommandé : projet validable si le payback reste inférieur à 18 mois et si les risques sociaux sont maîtrisés.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