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Checklist de clôture et contrôle de paie</w:t>
      </w:r>
    </w:p>
    <w:p>
      <w:pPr>
        <w:spacing w:after="360" w:line="276" w:lineRule="auto"/>
      </w:pPr>
      <w:r>
        <w:rPr>
          <w:rFonts w:ascii="Arial" w:hAnsi="Arial"/>
          <w:sz w:val="22"/>
        </w:rPr>
        <w:t>Cette fiche organise la clôture mensuelle depuis la réception des variables jusqu’à l’autorisation du paiement. Elle répartit les responsabilités, suit les anomalies et rapproche les montants de paie, de banque, de comptabilité et de déclaration.</w:t>
      </w:r>
    </w:p>
    <w:p>
      <w:pPr>
        <w:pStyle w:val="Heading1"/>
        <w:keepNext/>
        <w:spacing w:before="280" w:after="140"/>
      </w:pPr>
      <w:r>
        <w:rPr>
          <w:rFonts w:ascii="Arial" w:hAnsi="Arial"/>
          <w:b/>
          <w:color w:val="000000"/>
        </w:rPr>
        <w:t>Informations sur la clôture</w:t>
      </w:r>
    </w:p>
    <w:tbl>
      <w:tblPr>
        <w:tblW w:type="auto" w:w="0"/>
        <w:jc w:val="center"/>
        <w:tblLayout w:type="fixed"/>
        <w:tblLook w:firstColumn="1" w:firstRow="1" w:lastColumn="0" w:lastRow="0" w:noHBand="0" w:noVBand="1" w:val="04A0"/>
      </w:tblPr>
      <w:tblGrid>
        <w:gridCol w:w="5184"/>
        <w:gridCol w:w="5184"/>
      </w:tblGrid>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 et établissement</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Mois de paie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Effectif traité</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Gestionnaire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Validateur paie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Validateur finance</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3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prévue du paiement</w:t>
            </w:r>
          </w:p>
        </w:tc>
        <w:tc>
          <w:tcPr>
            <w:tcW w:type="dxa" w:w="71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1"/>
        <w:keepNext/>
        <w:spacing w:before="280" w:after="140"/>
      </w:pPr>
      <w:r>
        <w:rPr>
          <w:rFonts w:ascii="Arial" w:hAnsi="Arial"/>
          <w:b/>
          <w:color w:val="000000"/>
        </w:rPr>
        <w:t>Calendrier et responsabilités</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Étape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Échéance</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Produit</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Prépare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Valide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Gel des dossiers</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Réception des variables</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Contrôle des interfaces</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Calcul provisoire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Correction des anomalies</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Calcul définitif</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Rapprochement</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Bon à payer</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Déclarations</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Fait</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Archivage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Fait</w:t>
            </w:r>
          </w:p>
        </w:tc>
      </w:tr>
    </w:tbl>
    <w:p>
      <w:r>
        <w:br w:type="page"/>
      </w:r>
    </w:p>
    <w:p>
      <w:pPr>
        <w:pStyle w:val="Heading1"/>
        <w:keepNext/>
        <w:spacing w:before="280" w:after="140"/>
      </w:pPr>
      <w:r>
        <w:rPr>
          <w:rFonts w:ascii="Arial" w:hAnsi="Arial"/>
          <w:b/>
          <w:color w:val="000000"/>
        </w:rPr>
        <w:t>Contrôles de clôture</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Contrôle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Population</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Résultat</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Responsable</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Effectif rapproché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Entrées et départs vérifiés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Variables complètes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Rejets d’interface traités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Doublons recherchés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Variations du brut expliquées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Variations du net expliquées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Nets négatifs contrôlés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Rappels importants contrôlés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Paliers d’ancienneté vérifiés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Comptes bancaires modifiés vérifiés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Bulletins échantillonnés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Charges rapprochées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Impôt rapproché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Journal comptable équilibré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OK / KO</w:t>
            </w:r>
          </w:p>
        </w:tc>
      </w:tr>
      <w:tr>
        <w:trPr>
          <w:cantSplit/>
        </w:trPr>
        <w:tc>
          <w:tcPr>
            <w:tcW w:type="dxa" w:w="30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Fichier bancaire rapproché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OK / KO</w:t>
            </w:r>
          </w:p>
        </w:tc>
      </w:tr>
    </w:tbl>
    <w:p>
      <w:r>
        <w:br w:type="page"/>
      </w:r>
    </w:p>
    <w:p>
      <w:pPr>
        <w:pStyle w:val="Heading1"/>
        <w:keepNext/>
        <w:spacing w:before="280" w:after="140"/>
      </w:pPr>
      <w:r>
        <w:rPr>
          <w:rFonts w:ascii="Arial" w:hAnsi="Arial"/>
          <w:b/>
          <w:color w:val="000000"/>
        </w:rPr>
        <w:t>Registre des anomalies</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ID</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Anomalie</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Cause</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Impact</w:t>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Correction</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Référent</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Clôture</w:t>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ANO-01</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ANO-02</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ANO-03</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ANO-04</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ANO-05</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ANO-06</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ANO-07</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ANO-08</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7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Rapprochement des totaux</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Montant</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Paie</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Référence</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Écart</w:t>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Explication</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Salaire brut</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Net à payer</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Charges sociales</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Impôt retenu</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Virement bancaire</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Écriture comptable</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Effectif payé</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9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Autorisation du paiement</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Écarts non résolus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Risques acceptés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Corrections après paiement</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Heure de validation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Autoriser / Suspendre / Recalculer</w:t>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Paie :                 Finance :                 Direction :</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