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pPr>
      <w:r>
        <w:rPr>
          <w:rFonts w:ascii="Arial" w:hAnsi="Arial"/>
          <w:b/>
          <w:color w:val="000000"/>
          <w:sz w:val="48"/>
        </w:rPr>
        <w:t>Exigences testables et procès verbal de démonstration SIRH</w:t>
      </w:r>
    </w:p>
    <w:p>
      <w:pPr>
        <w:spacing w:after="360" w:line="276" w:lineRule="auto"/>
      </w:pPr>
      <w:r>
        <w:rPr>
          <w:rFonts w:ascii="Arial" w:hAnsi="Arial"/>
          <w:sz w:val="22"/>
        </w:rPr>
        <w:t>Cette trame transforme les besoins RH en exigences comparables. Chaque ligne précise la règle, la priorité, le test et la preuve attendue afin de noter tous les candidats sur la même base.</w:t>
      </w:r>
    </w:p>
    <w:p>
      <w:pPr>
        <w:pStyle w:val="Heading1"/>
        <w:keepNext/>
        <w:spacing w:before="280" w:after="140"/>
      </w:pPr>
      <w:r>
        <w:rPr>
          <w:rFonts w:ascii="Arial" w:hAnsi="Arial"/>
          <w:b/>
          <w:color w:val="000000"/>
        </w:rPr>
        <w:t>Règles de rédaction</w:t>
      </w:r>
    </w:p>
    <w:p>
      <w:pPr>
        <w:spacing w:after="140" w:line="264" w:lineRule="auto"/>
      </w:pPr>
      <w:r>
        <w:rPr>
          <w:rFonts w:ascii="Arial" w:hAnsi="Arial"/>
          <w:sz w:val="21"/>
        </w:rPr>
        <w:t>Une exigence doit identifier l utilisateur, l action, la règle métier, le volume ou le délai, le résultat attendu et la preuve de réussite. Éviter les formulations générales comme le système doit être intuitif ou le logiciel doit gérer les congés.</w:t>
      </w:r>
    </w:p>
    <w:p>
      <w:pPr>
        <w:spacing w:after="140" w:line="264" w:lineRule="auto"/>
      </w:pPr>
      <w:r>
        <w:rPr>
          <w:rFonts w:ascii="Arial" w:hAnsi="Arial"/>
          <w:sz w:val="21"/>
        </w:rPr>
        <w:t>Priorité : I indispensable, P importante, O optionnelle, H hors périmètre. Couverture : S standard, C configuration, D développement, N non couverte.</w:t>
      </w:r>
    </w:p>
    <w:p>
      <w:pPr>
        <w:pStyle w:val="Heading1"/>
        <w:keepNext/>
        <w:spacing w:before="280" w:after="140"/>
      </w:pPr>
      <w:r>
        <w:rPr>
          <w:rFonts w:ascii="Arial" w:hAnsi="Arial"/>
          <w:b/>
          <w:color w:val="000000"/>
        </w:rPr>
        <w:t>Informations sur la consultation</w:t>
      </w:r>
    </w:p>
    <w:tbl>
      <w:tblPr>
        <w:tblW w:type="auto" w:w="0"/>
        <w:jc w:val="center"/>
        <w:tblLayout w:type="fixed"/>
        <w:tblLook w:firstColumn="1" w:firstRow="1" w:lastColumn="0" w:lastRow="0" w:noHBand="0" w:noVBand="1" w:val="04A0"/>
      </w:tblPr>
      <w:tblGrid>
        <w:gridCol w:w="5184"/>
        <w:gridCol w:w="5184"/>
      </w:tblGrid>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Entreprise</w:t>
            </w:r>
          </w:p>
        </w:tc>
        <w:tc>
          <w:tcPr>
            <w:tcW w:type="dxa" w:w="74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Solution évaluée</w:t>
            </w:r>
          </w:p>
        </w:tc>
        <w:tc>
          <w:tcPr>
            <w:tcW w:type="dxa" w:w="74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Prestataire</w:t>
            </w:r>
          </w:p>
        </w:tc>
        <w:tc>
          <w:tcPr>
            <w:tcW w:type="dxa" w:w="74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Date</w:t>
            </w:r>
          </w:p>
        </w:tc>
        <w:tc>
          <w:tcPr>
            <w:tcW w:type="dxa" w:w="74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02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Évaluateurs</w:t>
            </w:r>
          </w:p>
        </w:tc>
        <w:tc>
          <w:tcPr>
            <w:tcW w:type="dxa" w:w="74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bl>
    <w:p>
      <w:pPr>
        <w:pStyle w:val="Heading1"/>
        <w:keepNext/>
        <w:spacing w:before="280" w:after="140"/>
      </w:pPr>
      <w:r>
        <w:rPr>
          <w:rFonts w:ascii="Arial" w:hAnsi="Arial"/>
          <w:b/>
          <w:color w:val="000000"/>
        </w:rPr>
        <w:t>Registre des exigences</w:t>
      </w:r>
    </w:p>
    <w:tbl>
      <w:tblPr>
        <w:tblW w:type="auto" w:w="0"/>
        <w:jc w:val="center"/>
        <w:tblLayout w:type="fixed"/>
        <w:tblLook w:firstColumn="1" w:firstRow="1" w:lastColumn="0" w:lastRow="0" w:noHBand="0" w:noVBand="1" w:val="04A0"/>
      </w:tblPr>
      <w:tblGrid>
        <w:gridCol w:w="1481"/>
        <w:gridCol w:w="1481"/>
        <w:gridCol w:w="1481"/>
        <w:gridCol w:w="1481"/>
        <w:gridCol w:w="1481"/>
        <w:gridCol w:w="1481"/>
        <w:gridCol w:w="1481"/>
      </w:tblGrid>
      <w:tr>
        <w:trPr>
          <w:tblHeader w:val="true"/>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ID</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Besoin et règle</w:t>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Priorité</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Volume ou délai</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Test prévu</w:t>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Critère d acceptation</w:t>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Couverture</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EXG-01</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EXG-02</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EXG-03</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EXG-04</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EXG-05</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EXG-06</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EXG-07</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EXG-08</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EXG-09</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EXG-10</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EXG-11</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EXG-12</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EXG-13</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EXG-14</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EXG-15</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EXG-16</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EXG-17</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EXG-18</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EXG-19</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t>☐ S  ☐ C</w:t>
              <w:br/>
              <w:t>☐ D  ☐ N</w:t>
            </w:r>
          </w:p>
        </w:tc>
      </w:tr>
      <w:tr>
        <w:trPr>
          <w:cantSplit/>
        </w:trPr>
        <w:tc>
          <w:tcPr>
            <w:tcW w:type="dxa" w:w="89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EXG-20</w:t>
            </w:r>
          </w:p>
        </w:tc>
        <w:tc>
          <w:tcPr>
            <w:tcW w:type="dxa" w:w="237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08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I  ☐ P</w:t>
              <w:br/>
              <w:t>☐ O  ☐ H</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08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123"/>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t>☐ S  ☐ C</w:t>
              <w:br/>
              <w:t>☐ D  ☐ N</w:t>
            </w:r>
          </w:p>
        </w:tc>
      </w:tr>
    </w:tbl>
    <w:p>
      <w:pPr>
        <w:pStyle w:val="Heading1"/>
        <w:keepNext/>
        <w:spacing w:before="280" w:after="140"/>
      </w:pPr>
      <w:r>
        <w:rPr>
          <w:rFonts w:ascii="Arial" w:hAnsi="Arial"/>
          <w:b/>
          <w:color w:val="000000"/>
        </w:rPr>
        <w:t>Scénarios de démonstration</w:t>
      </w:r>
    </w:p>
    <w:tbl>
      <w:tblPr>
        <w:tblW w:type="auto" w:w="0"/>
        <w:jc w:val="center"/>
        <w:tblLayout w:type="fixed"/>
        <w:tblLook w:firstColumn="1" w:firstRow="1" w:lastColumn="0" w:lastRow="0" w:noHBand="0" w:noVBand="1" w:val="04A0"/>
      </w:tblPr>
      <w:tblGrid>
        <w:gridCol w:w="1728"/>
        <w:gridCol w:w="1728"/>
        <w:gridCol w:w="1728"/>
        <w:gridCol w:w="1728"/>
        <w:gridCol w:w="1728"/>
        <w:gridCol w:w="1728"/>
      </w:tblGrid>
      <w:tr>
        <w:trPr>
          <w:tblHeader w:val="true"/>
          <w:cantSplit/>
        </w:trPr>
        <w:tc>
          <w:tcPr>
            <w:tcW w:type="dxa" w:w="27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Scénario</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Profils</w:t>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Données</w:t>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Résultat attendu</w:t>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Preuve</w:t>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202020"/>
          </w:tcPr>
          <w:p>
            <w:pPr>
              <w:spacing w:after="0" w:line="252" w:lineRule="auto"/>
            </w:pPr>
            <w:r>
              <w:rPr>
                <w:rFonts w:ascii="Arial" w:hAnsi="Arial"/>
                <w:b/>
                <w:color w:val="FFFFFF"/>
                <w:sz w:val="19"/>
              </w:rPr>
              <w:t>Note sur 5</w:t>
            </w:r>
          </w:p>
        </w:tc>
      </w:tr>
      <w:tr>
        <w:trPr>
          <w:cantSplit/>
        </w:trPr>
        <w:tc>
          <w:tcPr>
            <w:tcW w:type="dxa" w:w="27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Créer un collaborateur et lancer son onboarding</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7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Calculer une paie avec absence prime et rappel</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7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Valider une demande d absence sur mobile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7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Modifier une affectation et conserver l historique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7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Importer puis contrôler un fichier de données</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7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Produire un reporting par entité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7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Désactiver un accès et afficher la trace</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73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Exporter le dossier complet pour réversibilité</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58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65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86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Procès verbal de démonstration</w:t>
      </w:r>
    </w:p>
    <w:tbl>
      <w:tblPr>
        <w:tblW w:type="auto" w:w="0"/>
        <w:jc w:val="center"/>
        <w:tblLayout w:type="fixed"/>
        <w:tblLook w:firstColumn="1" w:firstRow="1" w:lastColumn="0" w:lastRow="0" w:noHBand="0" w:noVBand="1" w:val="04A0"/>
      </w:tblPr>
      <w:tblGrid>
        <w:gridCol w:w="2074"/>
        <w:gridCol w:w="2074"/>
        <w:gridCol w:w="2074"/>
        <w:gridCol w:w="2074"/>
        <w:gridCol w:w="2074"/>
      </w:tblGrid>
      <w:tr>
        <w:trPr>
          <w:tblHeader w:val="true"/>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Exigence ou scénario</w:t>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Constat</w:t>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Écart</w:t>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Engagement du prestataire</w:t>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F004A"/>
          </w:tcPr>
          <w:p>
            <w:pPr>
              <w:spacing w:after="0" w:line="252" w:lineRule="auto"/>
            </w:pPr>
            <w:r>
              <w:rPr>
                <w:rFonts w:ascii="Arial" w:hAnsi="Arial"/>
                <w:b/>
                <w:color w:val="FFFFFF"/>
                <w:sz w:val="19"/>
              </w:rPr>
              <w:t>Échéance</w:t>
            </w:r>
          </w:p>
        </w:tc>
      </w:tr>
      <w:tr>
        <w:trPr>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r>
        <w:trPr>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jc w:val="center"/>
            </w:pPr>
            <w:r>
              <w:rPr>
                <w:rFonts w:ascii="Arial" w:hAnsi="Arial"/>
                <w:sz w:val="19"/>
              </w:rPr>
            </w:r>
          </w:p>
        </w:tc>
      </w:tr>
      <w:tr>
        <w:trPr>
          <w:cantSplit/>
        </w:trPr>
        <w:tc>
          <w:tcPr>
            <w:tcW w:type="dxa" w:w="2232"/>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c>
          <w:tcPr>
            <w:tcW w:type="dxa" w:w="230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4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3240"/>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c>
          <w:tcPr>
            <w:tcW w:type="dxa" w:w="1296"/>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jc w:val="center"/>
            </w:pPr>
            <w:r>
              <w:rPr>
                <w:rFonts w:ascii="Arial" w:hAnsi="Arial"/>
                <w:sz w:val="19"/>
              </w:rPr>
            </w:r>
          </w:p>
        </w:tc>
      </w:tr>
    </w:tbl>
    <w:p>
      <w:pPr>
        <w:pStyle w:val="Heading1"/>
        <w:keepNext/>
        <w:spacing w:before="280" w:after="140"/>
      </w:pPr>
      <w:r>
        <w:rPr>
          <w:rFonts w:ascii="Arial" w:hAnsi="Arial"/>
          <w:b/>
          <w:color w:val="000000"/>
        </w:rPr>
        <w:t>Synthèse et décision</w:t>
      </w:r>
    </w:p>
    <w:tbl>
      <w:tblPr>
        <w:tblW w:type="auto" w:w="0"/>
        <w:jc w:val="center"/>
        <w:tblLayout w:type="fixed"/>
        <w:tblLook w:firstColumn="1" w:firstRow="1" w:lastColumn="0" w:lastRow="0" w:noHBand="0" w:noVBand="1" w:val="04A0"/>
      </w:tblPr>
      <w:tblGrid>
        <w:gridCol w:w="5184"/>
        <w:gridCol w:w="5184"/>
      </w:tblGrid>
      <w:tr>
        <w:trPr>
          <w:cantSplit/>
        </w:trPr>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Exigences indispensables non couvertes</w:t>
            </w:r>
          </w:p>
        </w:tc>
        <w:tc>
          <w:tcPr>
            <w:tcW w:type="dxa" w:w="67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Développements à chiffrer</w:t>
            </w:r>
          </w:p>
        </w:tc>
        <w:tc>
          <w:tcPr>
            <w:tcW w:type="dxa" w:w="67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r>
          </w:p>
        </w:tc>
      </w:tr>
      <w:tr>
        <w:trPr>
          <w:cantSplit/>
        </w:trPr>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Risques à intégrer au contrat</w:t>
            </w:r>
          </w:p>
        </w:tc>
        <w:tc>
          <w:tcPr>
            <w:tcW w:type="dxa" w:w="67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r>
          </w:p>
        </w:tc>
      </w:tr>
      <w:tr>
        <w:trPr>
          <w:cantSplit/>
        </w:trPr>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Note globale</w:t>
            </w:r>
          </w:p>
        </w:tc>
        <w:tc>
          <w:tcPr>
            <w:tcW w:type="dxa" w:w="67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 xml:space="preserve">          / 100</w:t>
            </w:r>
          </w:p>
        </w:tc>
      </w:tr>
      <w:tr>
        <w:trPr>
          <w:cantSplit/>
        </w:trPr>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Décision</w:t>
            </w:r>
          </w:p>
        </w:tc>
        <w:tc>
          <w:tcPr>
            <w:tcW w:type="dxa" w:w="67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tcPr>
          <w:p>
            <w:pPr>
              <w:spacing w:after="0" w:line="252" w:lineRule="auto"/>
            </w:pPr>
            <w:r>
              <w:rPr>
                <w:rFonts w:ascii="Arial" w:hAnsi="Arial"/>
                <w:sz w:val="19"/>
              </w:rPr>
              <w:t>☐ Retenir   ☐ Compléter   ☐ Écarter</w:t>
            </w:r>
          </w:p>
        </w:tc>
      </w:tr>
      <w:tr>
        <w:trPr>
          <w:cantSplit/>
        </w:trPr>
        <w:tc>
          <w:tcPr>
            <w:tcW w:type="dxa" w:w="3744"/>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2F2F2"/>
          </w:tcPr>
          <w:p>
            <w:pPr>
              <w:spacing w:after="0" w:line="252" w:lineRule="auto"/>
            </w:pPr>
            <w:r>
              <w:rPr>
                <w:rFonts w:ascii="Arial" w:hAnsi="Arial"/>
                <w:b/>
                <w:sz w:val="19"/>
              </w:rPr>
              <w:t>Signatures</w:t>
            </w:r>
          </w:p>
        </w:tc>
        <w:tc>
          <w:tcPr>
            <w:tcW w:type="dxa" w:w="6768"/>
            <w:vAlign w:val="center"/>
            <w:tcMar>
              <w:top w:w="110" w:type="dxa"/>
              <w:start w:w="120" w:type="dxa"/>
              <w:bottom w:w="110" w:type="dxa"/>
              <w:end w:w="120" w:type="dxa"/>
            </w:tcMar>
            <w:tcBorders>
              <w:top w:val="single" w:sz="6" w:color="D9D9D9"/>
              <w:left w:val="single" w:sz="6" w:color="D9D9D9"/>
              <w:bottom w:val="single" w:sz="6" w:color="D9D9D9"/>
              <w:right w:val="single" w:sz="6" w:color="D9D9D9"/>
              <w:insideH w:val="single" w:sz="6" w:color="D9D9D9"/>
              <w:insideV w:val="single" w:sz="6" w:color="D9D9D9"/>
            </w:tcBorders>
            <w:shd w:fill="F8F8F8"/>
          </w:tcPr>
          <w:p>
            <w:pPr>
              <w:spacing w:after="0" w:line="252" w:lineRule="auto"/>
            </w:pPr>
            <w:r>
              <w:rPr>
                <w:rFonts w:ascii="Arial" w:hAnsi="Arial"/>
                <w:sz w:val="19"/>
              </w:rPr>
              <w:t>DRH :                    DSI :                    Prestataire :</w:t>
            </w:r>
          </w:p>
        </w:tc>
      </w:tr>
    </w:tbl>
    <w:sectPr w:rsidR="00FC693F" w:rsidRPr="0006063C" w:rsidSect="00034616">
      <w:pgSz w:w="12240" w:h="15840"/>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