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color w:val="24242A"/>
          <w:sz w:val="36"/>
        </w:rPr>
        <w:t>Fiche outil - Trame de projection des effectifs et des coûts</w:t>
      </w:r>
    </w:p>
    <w:p>
      <w:r>
        <w:rPr>
          <w:color w:val="555555"/>
          <w:sz w:val="20"/>
        </w:rPr>
        <w:t>Template de calcul à compléter pour établir l’offre interne résiduelle, la demande cible et le coût des scénarios d’ajustement.</w:t>
      </w:r>
    </w:p>
    <w:p/>
    <w:p>
      <w:r>
        <w:rPr>
          <w:b/>
          <w:color w:val="FF004A"/>
          <w:sz w:val="22"/>
        </w:rPr>
        <w:t>1. Effectif de départ</w:t>
      </w:r>
    </w:p>
    <w:p>
      <w:pPr>
        <w:ind w:left="288"/>
      </w:pPr>
      <w:r>
        <w:rPr>
          <w:b/>
        </w:rPr>
        <w:t xml:space="preserve">□ </w:t>
      </w:r>
      <w:r>
        <w:t>Total ETP au registre du personnel : ______ ETP</w:t>
      </w:r>
    </w:p>
    <w:p>
      <w:pPr>
        <w:ind w:left="288"/>
      </w:pPr>
      <w:r>
        <w:rPr>
          <w:b/>
        </w:rPr>
        <w:t xml:space="preserve">□ </w:t>
      </w:r>
      <w:r>
        <w:t>Masse salariale brute annuelle : ______ MAD</w:t>
      </w:r>
    </w:p>
    <w:p>
      <w:pPr>
        <w:ind w:left="288"/>
      </w:pPr>
      <w:r>
        <w:rPr>
          <w:b/>
        </w:rPr>
        <w:t xml:space="preserve">□ </w:t>
      </w:r>
      <w:r>
        <w:t>Coût moyen annuel par ETP : masse salariale / ETP = ______ MAD</w:t>
      </w:r>
    </w:p>
    <w:p>
      <w:r>
        <w:rPr>
          <w:b/>
          <w:color w:val="FF004A"/>
          <w:sz w:val="22"/>
        </w:rPr>
        <w:t>2. Flux de sorties prévisibles</w:t>
      </w:r>
    </w:p>
    <w:p>
      <w:pPr>
        <w:ind w:left="288"/>
      </w:pPr>
      <w:r>
        <w:rPr>
          <w:b/>
        </w:rPr>
        <w:t xml:space="preserve">□ </w:t>
      </w:r>
      <w:r>
        <w:t>Départs à la retraite certains : ______ ETP</w:t>
      </w:r>
    </w:p>
    <w:p>
      <w:pPr>
        <w:ind w:left="288"/>
      </w:pPr>
      <w:r>
        <w:rPr>
          <w:b/>
        </w:rPr>
        <w:t xml:space="preserve">□ </w:t>
      </w:r>
      <w:r>
        <w:t>Attrition prévisible estimée : ______ ETP</w:t>
      </w:r>
    </w:p>
    <w:p>
      <w:pPr>
        <w:ind w:left="288"/>
      </w:pPr>
      <w:r>
        <w:rPr>
          <w:b/>
        </w:rPr>
        <w:t xml:space="preserve">□ </w:t>
      </w:r>
      <w:r>
        <w:t>Mobilités sortantes : ______ ETP</w:t>
      </w:r>
    </w:p>
    <w:p>
      <w:pPr>
        <w:ind w:left="288"/>
      </w:pPr>
      <w:r>
        <w:rPr>
          <w:b/>
        </w:rPr>
        <w:t xml:space="preserve">□ </w:t>
      </w:r>
      <w:r>
        <w:t>Total des sorties : ______ ETP</w:t>
      </w:r>
    </w:p>
    <w:p>
      <w:r>
        <w:rPr>
          <w:b/>
          <w:color w:val="FF004A"/>
          <w:sz w:val="22"/>
        </w:rPr>
        <w:t>3. Offre interne résiduelle 2027</w:t>
      </w:r>
    </w:p>
    <w:p>
      <w:pPr>
        <w:ind w:left="288"/>
      </w:pPr>
      <w:r>
        <w:rPr>
          <w:b/>
        </w:rPr>
        <w:t xml:space="preserve">□ </w:t>
      </w:r>
      <w:r>
        <w:t>Effectif résiduel sans recrutement : effectif de départ - sorties + mobilités entrantes = ______ ETP</w:t>
      </w:r>
    </w:p>
    <w:p>
      <w:r>
        <w:rPr>
          <w:b/>
          <w:color w:val="FF004A"/>
          <w:sz w:val="22"/>
        </w:rPr>
        <w:t>4. Demande cible stratégique</w:t>
      </w:r>
    </w:p>
    <w:p>
      <w:pPr>
        <w:ind w:left="288"/>
      </w:pPr>
      <w:r>
        <w:rPr>
          <w:b/>
        </w:rPr>
        <w:t xml:space="preserve">□ </w:t>
      </w:r>
      <w:r>
        <w:t>Effectif requis selon le plan d’affaires 2027 : ______ ETP</w:t>
      </w:r>
    </w:p>
    <w:p>
      <w:pPr>
        <w:ind w:left="288"/>
      </w:pPr>
      <w:r>
        <w:rPr>
          <w:b/>
        </w:rPr>
        <w:t xml:space="preserve">□ </w:t>
      </w:r>
      <w:r>
        <w:t>Compétences émergentes à couvrir : ______</w:t>
      </w:r>
    </w:p>
    <w:p>
      <w:pPr>
        <w:ind w:left="288"/>
      </w:pPr>
      <w:r>
        <w:rPr>
          <w:b/>
        </w:rPr>
        <w:t xml:space="preserve">□ </w:t>
      </w:r>
      <w:r>
        <w:t>Compétences en baisse à réallouer : ______</w:t>
      </w:r>
    </w:p>
    <w:p>
      <w:r>
        <w:rPr>
          <w:b/>
          <w:color w:val="FF004A"/>
          <w:sz w:val="22"/>
        </w:rPr>
        <w:t>5. Écart net à combler</w:t>
      </w:r>
    </w:p>
    <w:p>
      <w:pPr>
        <w:ind w:left="288"/>
      </w:pPr>
      <w:r>
        <w:rPr>
          <w:b/>
        </w:rPr>
        <w:t xml:space="preserve">□ </w:t>
      </w:r>
      <w:r>
        <w:t>Écart global : demande cible - offre interne résiduelle = ______ ETP</w:t>
      </w:r>
    </w:p>
    <w:p>
      <w:pPr>
        <w:ind w:left="288"/>
      </w:pPr>
      <w:r>
        <w:rPr>
          <w:b/>
        </w:rPr>
        <w:t xml:space="preserve">□ </w:t>
      </w:r>
      <w:r>
        <w:t>Qualification : déficit / stabilité / surcapacité</w:t>
      </w:r>
    </w:p>
    <w:p>
      <w:r>
        <w:rPr>
          <w:b/>
          <w:color w:val="FF004A"/>
          <w:sz w:val="22"/>
        </w:rPr>
        <w:t>6. Chiffrage des scénarios</w:t>
      </w:r>
    </w:p>
    <w:p>
      <w:pPr>
        <w:ind w:left="288"/>
      </w:pPr>
      <w:r>
        <w:rPr>
          <w:b/>
        </w:rPr>
        <w:t xml:space="preserve">□ </w:t>
      </w:r>
      <w:r>
        <w:t>Option A - Buy : frais de sourcing + honoraires + surcoût salarial + onboarding + coût de vacance = ______ MAD</w:t>
      </w:r>
    </w:p>
    <w:p>
      <w:pPr>
        <w:ind w:left="288"/>
      </w:pPr>
      <w:r>
        <w:rPr>
          <w:b/>
        </w:rPr>
        <w:t xml:space="preserve">□ </w:t>
      </w:r>
      <w:r>
        <w:t>Option B - Build : ingénierie pédagogique + organisme + temps de formation - financements = ______ MAD</w:t>
      </w:r>
    </w:p>
    <w:p>
      <w:pPr>
        <w:ind w:left="288"/>
      </w:pPr>
      <w:r>
        <w:rPr>
          <w:b/>
        </w:rPr>
        <w:t xml:space="preserve">□ </w:t>
      </w:r>
      <w:r>
        <w:t>Gain net de l’arbitrage : coût Option A - coût Option B = ______ MAD</w:t>
      </w:r>
    </w:p>
    <w:p/>
    <w:p>
      <w:r>
        <w:rPr>
          <w:b/>
        </w:rPr>
        <w:t xml:space="preserve">Exigence de conformité : </w:t>
      </w:r>
      <w:r>
        <w:t>vérifier la cohérence entre les données SIRH, paie et contrôle de gestion sociale avant toute projection. Les champs incomplets ou obsolètes doivent être corrigés avant la présentation au CODIR.</w:t>
      </w:r>
    </w:p>
    <w:sectPr w:rsidR="00FC693F" w:rsidRPr="0006063C" w:rsidSect="00034616">
      <w:pgSz w:w="12240" w:h="15840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4242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4242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4242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