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Diagnostic de maturité pour la digitalisation RH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permet de documenter le point de départ sur les outils, les processus, les données, les usages et la gouvernance avant de sélectionner une solution.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Périmètre du diagnostic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Entreprise et entités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Effectifs et populations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Processus examinés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Sites concernés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DSI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Participants métier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restitution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Outils et interfaces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Niveau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Applications officielles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Fichiers parallèles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Shadow IT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Interfaces existantes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Authentification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Exports manuels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Solutions à retirer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Processus et données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Niveau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Parcours réel documenté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Ressaisies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Validations redondantes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Qualité des référentiels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Doublons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Historique à conserver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Règles de correction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Usages et capacité de changement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Niveau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Équipement disponible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Accès mobile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Compétences numériques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Disponibilité des experts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Rôle des managers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Support utilisateur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Population pilote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Sécurité et gouvernance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Niveau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Finalités des traitements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Habilitations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Durées de conservation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Traçabilité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Responsable de donnée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Comité de décision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Réversibilité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Conclusion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Niveau global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Initial / Structuré / Maîtrisé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Risques prioritaires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Préparations nécessaires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Chantiers possibles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Chantiers prématurés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