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</w:pPr>
      <w:r>
        <w:rPr>
          <w:rFonts w:ascii="Arial" w:hAnsi="Arial"/>
          <w:b/>
          <w:color w:val="000000"/>
          <w:sz w:val="48"/>
        </w:rPr>
        <w:t>Grille de sélection d’une plateforme LMS LXP</w:t>
      </w:r>
    </w:p>
    <w:p>
      <w:pPr>
        <w:spacing w:after="360" w:line="276" w:lineRule="auto"/>
      </w:pPr>
      <w:r>
        <w:rPr>
          <w:rFonts w:ascii="Arial" w:hAnsi="Arial"/>
          <w:sz w:val="22"/>
        </w:rPr>
        <w:t>Cette fiche permet de comparer les solutions à partir des usages, de l’accessibilité, des intégrations, de la protection des données et de la réversibilité.</w:t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Informations générales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Entreprise et populations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Effectif cible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Sites et langues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Cas d’usage prioritaires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Chef de projet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Solutions évaluées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Budget sur trois ans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de décision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Capacités pédagogiques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Critère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Poids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Solution A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Solution B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Décision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Parcours obligatoires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Sessions présentielles et hybrides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Référentiel de compétences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Diagnostic et personnalisation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Recherche et recommandation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Microlearning et mobile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Communautés et experts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Évaluations et certifications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Accès intégration et sécurité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Critère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Poids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Solution A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Solution B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Décision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Accès mobile faible débit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Mode hors connexion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Accessibilité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Langues nécessaires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SSO et Core RH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API et standards de contenus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Traçabilité des flux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Habilitations par rôle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Formalités CNDP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Hébergement et transferts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Exploitation et réversibilité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Critère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Poids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Solution A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Solution B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Décision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Administration déléguée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Gestion des versions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Validation des contenus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Support et engagements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Tableaux de bord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Export des historiques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Récupération des contenus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Purge des données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Coût total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Plan de sortie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Décision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Solution retenue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Périmètre initial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Réserves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Tests avant lancement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Prochaine revue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Signatures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RH :       DSI :       Métiers :</w:t>
            </w:r>
          </w:p>
        </w:tc>
      </w:tr>
    </w:tbl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